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C51" w:rsidRPr="0070060C" w:rsidRDefault="00536C51" w:rsidP="00536C51">
      <w:pPr>
        <w:jc w:val="center"/>
        <w:rPr>
          <w:rFonts w:ascii="Times New Roman" w:hAnsi="Times New Roman"/>
          <w:b/>
          <w:sz w:val="20"/>
          <w:lang w:val="uk-UA"/>
        </w:rPr>
      </w:pPr>
      <w:r w:rsidRPr="0070060C">
        <w:rPr>
          <w:rFonts w:ascii="Times New Roman" w:hAnsi="Times New Roman"/>
          <w:b/>
          <w:sz w:val="20"/>
          <w:lang w:val="uk-UA"/>
        </w:rPr>
        <w:t>Повідомлення</w:t>
      </w:r>
    </w:p>
    <w:p w:rsidR="00536C51" w:rsidRPr="0070060C" w:rsidRDefault="00536C51" w:rsidP="00536C51">
      <w:pPr>
        <w:jc w:val="center"/>
        <w:rPr>
          <w:rFonts w:ascii="Times New Roman" w:hAnsi="Times New Roman"/>
          <w:b/>
          <w:sz w:val="20"/>
          <w:lang w:val="uk-UA"/>
        </w:rPr>
      </w:pPr>
      <w:r w:rsidRPr="0070060C">
        <w:rPr>
          <w:rFonts w:ascii="Times New Roman" w:hAnsi="Times New Roman"/>
          <w:b/>
          <w:sz w:val="20"/>
          <w:lang w:val="uk-UA"/>
        </w:rPr>
        <w:t>для  акціонерів ПрАТ «КАРЛСБЕРГ УКРАЇНА»</w:t>
      </w:r>
    </w:p>
    <w:p w:rsidR="00536C51" w:rsidRPr="0070060C" w:rsidRDefault="00536C51" w:rsidP="00536C51">
      <w:pPr>
        <w:spacing w:line="221" w:lineRule="auto"/>
        <w:rPr>
          <w:rFonts w:ascii="Times New Roman" w:hAnsi="Times New Roman"/>
          <w:sz w:val="20"/>
          <w:lang w:val="uk-UA"/>
        </w:rPr>
      </w:pPr>
      <w:r w:rsidRPr="0070060C">
        <w:rPr>
          <w:rFonts w:ascii="Times New Roman" w:hAnsi="Times New Roman"/>
          <w:sz w:val="20"/>
          <w:lang w:val="uk-UA"/>
        </w:rPr>
        <w:t xml:space="preserve">ПРИВАТНЕ АКЦІОНЕРНЕ ТОВАРИСТВО «КАРЛСБЕРГ УКРАЇНА», Місцезнаходження: </w:t>
      </w:r>
      <w:smartTag w:uri="urn:schemas-microsoft-com:office:smarttags" w:element="metricconverter">
        <w:smartTagPr>
          <w:attr w:name="ProductID" w:val="69076, м"/>
        </w:smartTagPr>
        <w:r w:rsidRPr="0070060C">
          <w:rPr>
            <w:rFonts w:ascii="Times New Roman" w:hAnsi="Times New Roman"/>
            <w:sz w:val="20"/>
            <w:lang w:val="uk-UA"/>
          </w:rPr>
          <w:t>69076, м</w:t>
        </w:r>
      </w:smartTag>
      <w:r w:rsidRPr="0070060C">
        <w:rPr>
          <w:rFonts w:ascii="Times New Roman" w:hAnsi="Times New Roman"/>
          <w:sz w:val="20"/>
          <w:lang w:val="uk-UA"/>
        </w:rPr>
        <w:t>. Запоріжжя, вул. Василя Стуса, 6, Код за ЄДРПОУ: 00377511 (надалі – Товариство), повідомляє про проведення чергових Загальних зборів акціонерів Товариства.</w:t>
      </w:r>
    </w:p>
    <w:p w:rsidR="00536C51" w:rsidRPr="0070060C" w:rsidRDefault="00536C51" w:rsidP="00536C51">
      <w:pPr>
        <w:spacing w:line="221" w:lineRule="auto"/>
        <w:jc w:val="both"/>
        <w:rPr>
          <w:rFonts w:ascii="Times New Roman" w:hAnsi="Times New Roman"/>
          <w:sz w:val="20"/>
          <w:lang w:val="uk-UA"/>
        </w:rPr>
      </w:pPr>
      <w:r w:rsidRPr="0070060C">
        <w:rPr>
          <w:rFonts w:ascii="Times New Roman" w:hAnsi="Times New Roman"/>
          <w:sz w:val="20"/>
          <w:lang w:val="uk-UA"/>
        </w:rPr>
        <w:t xml:space="preserve">Загальні збори акціонерів Товариства відбудуться </w:t>
      </w:r>
      <w:r w:rsidRPr="0070060C">
        <w:rPr>
          <w:rFonts w:ascii="Times New Roman" w:hAnsi="Times New Roman"/>
          <w:b/>
          <w:sz w:val="20"/>
          <w:lang w:val="ru-RU"/>
        </w:rPr>
        <w:t>24</w:t>
      </w:r>
      <w:r w:rsidRPr="0070060C">
        <w:rPr>
          <w:rFonts w:ascii="Times New Roman" w:hAnsi="Times New Roman"/>
          <w:b/>
          <w:sz w:val="20"/>
          <w:lang w:val="uk-UA"/>
        </w:rPr>
        <w:t xml:space="preserve"> квітня 2019 року о 12.00 </w:t>
      </w:r>
      <w:r w:rsidRPr="0070060C">
        <w:rPr>
          <w:rFonts w:ascii="Times New Roman" w:hAnsi="Times New Roman"/>
          <w:sz w:val="20"/>
          <w:lang w:val="uk-UA"/>
        </w:rPr>
        <w:t xml:space="preserve">годині за наступною </w:t>
      </w:r>
      <w:proofErr w:type="spellStart"/>
      <w:r w:rsidRPr="0070060C">
        <w:rPr>
          <w:rFonts w:ascii="Times New Roman" w:hAnsi="Times New Roman"/>
          <w:sz w:val="20"/>
          <w:lang w:val="uk-UA"/>
        </w:rPr>
        <w:t>адресою</w:t>
      </w:r>
      <w:proofErr w:type="spellEnd"/>
      <w:r w:rsidRPr="0070060C">
        <w:rPr>
          <w:rFonts w:ascii="Times New Roman" w:hAnsi="Times New Roman"/>
          <w:sz w:val="20"/>
          <w:lang w:val="uk-UA"/>
        </w:rPr>
        <w:t xml:space="preserve">: </w:t>
      </w:r>
      <w:smartTag w:uri="urn:schemas-microsoft-com:office:smarttags" w:element="metricconverter">
        <w:smartTagPr>
          <w:attr w:name="ProductID" w:val="69076, м"/>
        </w:smartTagPr>
        <w:r w:rsidRPr="0070060C">
          <w:rPr>
            <w:rFonts w:ascii="Times New Roman" w:hAnsi="Times New Roman"/>
            <w:sz w:val="20"/>
            <w:lang w:val="uk-UA"/>
          </w:rPr>
          <w:t>69076, м</w:t>
        </w:r>
      </w:smartTag>
      <w:r w:rsidRPr="0070060C">
        <w:rPr>
          <w:rFonts w:ascii="Times New Roman" w:hAnsi="Times New Roman"/>
          <w:sz w:val="20"/>
          <w:lang w:val="uk-UA"/>
        </w:rPr>
        <w:t>. Запоріжжя, вул. Василя Стуса, 6 (в приміщенні ПрАТ «КАРЛСБЕРГ УКРАЇНА», 5-й поверх - актова зала № 1).</w:t>
      </w:r>
    </w:p>
    <w:p w:rsidR="00536C51" w:rsidRPr="0070060C" w:rsidRDefault="00536C51" w:rsidP="00536C51">
      <w:pPr>
        <w:spacing w:line="221" w:lineRule="auto"/>
        <w:jc w:val="both"/>
        <w:rPr>
          <w:rFonts w:ascii="Times New Roman" w:hAnsi="Times New Roman"/>
          <w:sz w:val="20"/>
          <w:lang w:val="uk-UA"/>
        </w:rPr>
      </w:pPr>
      <w:r w:rsidRPr="0070060C">
        <w:rPr>
          <w:rFonts w:ascii="Times New Roman" w:hAnsi="Times New Roman"/>
          <w:sz w:val="20"/>
          <w:lang w:val="uk-UA"/>
        </w:rPr>
        <w:t xml:space="preserve">Реєстрація акціонерів Товариства (їх представників) буде проводитися </w:t>
      </w:r>
      <w:r w:rsidRPr="0070060C">
        <w:rPr>
          <w:rFonts w:ascii="Times New Roman" w:hAnsi="Times New Roman"/>
          <w:b/>
          <w:sz w:val="20"/>
          <w:lang w:val="ru-RU"/>
        </w:rPr>
        <w:t>24</w:t>
      </w:r>
      <w:r w:rsidRPr="0070060C">
        <w:rPr>
          <w:rFonts w:ascii="Times New Roman" w:hAnsi="Times New Roman"/>
          <w:b/>
          <w:sz w:val="20"/>
          <w:lang w:val="uk-UA"/>
        </w:rPr>
        <w:t xml:space="preserve"> квітня 2019 року з 10.30 до 11.30</w:t>
      </w:r>
      <w:r w:rsidRPr="0070060C">
        <w:rPr>
          <w:rFonts w:ascii="Times New Roman" w:hAnsi="Times New Roman"/>
          <w:sz w:val="20"/>
          <w:lang w:val="uk-UA"/>
        </w:rPr>
        <w:t xml:space="preserve"> години за місцем проведення Загальних зборів акціонерів Товариства.</w:t>
      </w:r>
    </w:p>
    <w:p w:rsidR="00536C51" w:rsidRPr="0070060C" w:rsidRDefault="00536C51" w:rsidP="00536C51">
      <w:pPr>
        <w:spacing w:line="221" w:lineRule="auto"/>
        <w:rPr>
          <w:rFonts w:ascii="Times New Roman" w:hAnsi="Times New Roman"/>
          <w:b/>
          <w:sz w:val="20"/>
          <w:lang w:val="uk-UA"/>
        </w:rPr>
      </w:pPr>
      <w:r w:rsidRPr="0070060C">
        <w:rPr>
          <w:rFonts w:ascii="Times New Roman" w:hAnsi="Times New Roman"/>
          <w:sz w:val="20"/>
          <w:lang w:val="uk-UA"/>
        </w:rPr>
        <w:t xml:space="preserve">Дата складення переліку акціонерів, які мають право на участь у Загальних зборах: </w:t>
      </w:r>
      <w:r w:rsidRPr="0070060C">
        <w:rPr>
          <w:rFonts w:ascii="Times New Roman" w:hAnsi="Times New Roman"/>
          <w:b/>
          <w:sz w:val="20"/>
          <w:lang w:val="ru-RU"/>
        </w:rPr>
        <w:t>18</w:t>
      </w:r>
      <w:r w:rsidRPr="0070060C">
        <w:rPr>
          <w:rFonts w:ascii="Times New Roman" w:hAnsi="Times New Roman"/>
          <w:b/>
          <w:sz w:val="20"/>
          <w:lang w:val="uk-UA"/>
        </w:rPr>
        <w:t xml:space="preserve"> квітня 2019 року.</w:t>
      </w:r>
    </w:p>
    <w:p w:rsidR="00536C51" w:rsidRPr="0070060C" w:rsidRDefault="00536C51" w:rsidP="00536C51">
      <w:pPr>
        <w:spacing w:line="221" w:lineRule="auto"/>
        <w:jc w:val="both"/>
        <w:rPr>
          <w:rFonts w:ascii="Times New Roman" w:hAnsi="Times New Roman"/>
          <w:b/>
          <w:sz w:val="20"/>
          <w:lang w:val="uk-UA"/>
        </w:rPr>
      </w:pPr>
    </w:p>
    <w:p w:rsidR="00536C51" w:rsidRPr="0070060C" w:rsidRDefault="00536C51" w:rsidP="00536C51">
      <w:pPr>
        <w:spacing w:line="221" w:lineRule="auto"/>
        <w:jc w:val="both"/>
        <w:rPr>
          <w:rFonts w:ascii="Times New Roman" w:hAnsi="Times New Roman"/>
          <w:b/>
          <w:sz w:val="20"/>
          <w:lang w:val="uk-UA"/>
        </w:rPr>
      </w:pPr>
      <w:r w:rsidRPr="0070060C">
        <w:rPr>
          <w:rFonts w:ascii="Times New Roman" w:hAnsi="Times New Roman"/>
          <w:b/>
          <w:sz w:val="20"/>
          <w:lang w:val="uk-UA"/>
        </w:rPr>
        <w:t>Перелік питань, включених до проекту порядку денного, разом з проектом рішень щодо кожного з питань чергових (річних) Загальних зборів акціонерів ПрАТ «КАРЛСБЕРГ УКРАЇНА»:</w:t>
      </w:r>
    </w:p>
    <w:p w:rsidR="00536C51" w:rsidRPr="0070060C" w:rsidRDefault="00536C51" w:rsidP="00536C51">
      <w:pPr>
        <w:jc w:val="both"/>
        <w:rPr>
          <w:rFonts w:ascii="Times New Roman" w:hAnsi="Times New Roman"/>
          <w:sz w:val="20"/>
          <w:lang w:val="uk-UA"/>
        </w:rPr>
      </w:pPr>
      <w:r w:rsidRPr="0070060C">
        <w:rPr>
          <w:rFonts w:ascii="Times New Roman" w:hAnsi="Times New Roman"/>
          <w:b/>
          <w:sz w:val="20"/>
          <w:lang w:val="ru-RU"/>
        </w:rPr>
        <w:t>1</w:t>
      </w:r>
      <w:r w:rsidRPr="0070060C">
        <w:rPr>
          <w:rFonts w:ascii="Times New Roman" w:hAnsi="Times New Roman"/>
          <w:b/>
          <w:sz w:val="20"/>
          <w:lang w:val="uk-UA"/>
        </w:rPr>
        <w:t xml:space="preserve">. Звіт Генерального директора Товариства за 2018 рік. </w:t>
      </w:r>
      <w:r w:rsidRPr="0070060C">
        <w:rPr>
          <w:rFonts w:ascii="Times New Roman" w:hAnsi="Times New Roman"/>
          <w:sz w:val="20"/>
          <w:u w:val="single"/>
          <w:lang w:val="uk-UA"/>
        </w:rPr>
        <w:t>Проект рішення:</w:t>
      </w:r>
      <w:r w:rsidRPr="0070060C">
        <w:rPr>
          <w:rFonts w:ascii="Times New Roman" w:hAnsi="Times New Roman"/>
          <w:b/>
          <w:sz w:val="20"/>
          <w:lang w:val="uk-UA"/>
        </w:rPr>
        <w:t xml:space="preserve"> </w:t>
      </w:r>
      <w:r w:rsidRPr="0070060C">
        <w:rPr>
          <w:rFonts w:ascii="Times New Roman" w:hAnsi="Times New Roman"/>
          <w:sz w:val="20"/>
          <w:lang w:val="uk-UA"/>
        </w:rPr>
        <w:t xml:space="preserve">Затвердити Звіт Генерального директора Товариства за 2018 рік. </w:t>
      </w:r>
      <w:r w:rsidRPr="0070060C">
        <w:rPr>
          <w:rFonts w:ascii="Times New Roman" w:hAnsi="Times New Roman"/>
          <w:b/>
          <w:sz w:val="20"/>
          <w:lang w:val="ru-RU"/>
        </w:rPr>
        <w:t>2</w:t>
      </w:r>
      <w:r w:rsidRPr="0070060C">
        <w:rPr>
          <w:rFonts w:ascii="Times New Roman" w:hAnsi="Times New Roman"/>
          <w:b/>
          <w:sz w:val="20"/>
          <w:lang w:val="uk-UA"/>
        </w:rPr>
        <w:t xml:space="preserve">. Звіт Наглядової ради Товариства за 2018 рік. </w:t>
      </w:r>
      <w:r w:rsidRPr="0070060C">
        <w:rPr>
          <w:rFonts w:ascii="Times New Roman" w:hAnsi="Times New Roman"/>
          <w:sz w:val="20"/>
          <w:u w:val="single"/>
          <w:lang w:val="uk-UA"/>
        </w:rPr>
        <w:t xml:space="preserve">Проект рішення: </w:t>
      </w:r>
      <w:r w:rsidRPr="0070060C">
        <w:rPr>
          <w:rFonts w:ascii="Times New Roman" w:hAnsi="Times New Roman"/>
          <w:sz w:val="20"/>
          <w:lang w:val="uk-UA"/>
        </w:rPr>
        <w:t xml:space="preserve">Затвердити Звіт Наглядової ради Товариства за 2018 рік. </w:t>
      </w:r>
      <w:r w:rsidRPr="0070060C">
        <w:rPr>
          <w:rFonts w:ascii="Times New Roman" w:hAnsi="Times New Roman"/>
          <w:b/>
          <w:sz w:val="20"/>
          <w:lang w:val="ru-RU"/>
        </w:rPr>
        <w:t>3</w:t>
      </w:r>
      <w:r w:rsidRPr="0070060C">
        <w:rPr>
          <w:rFonts w:ascii="Times New Roman" w:hAnsi="Times New Roman"/>
          <w:b/>
          <w:sz w:val="20"/>
          <w:lang w:val="uk-UA"/>
        </w:rPr>
        <w:t>. Прийняття рішення за наслідками розгляду звіту Наглядової ради, звіту Генерального директора</w:t>
      </w:r>
      <w:r w:rsidRPr="0070060C">
        <w:rPr>
          <w:rFonts w:ascii="Times New Roman" w:hAnsi="Times New Roman"/>
          <w:b/>
          <w:sz w:val="20"/>
          <w:lang w:val="ru-RU"/>
        </w:rPr>
        <w:t>.</w:t>
      </w:r>
      <w:r w:rsidRPr="0070060C">
        <w:rPr>
          <w:rFonts w:ascii="Times New Roman" w:hAnsi="Times New Roman"/>
          <w:b/>
          <w:sz w:val="20"/>
          <w:lang w:val="uk-UA"/>
        </w:rPr>
        <w:t xml:space="preserve"> </w:t>
      </w:r>
      <w:r w:rsidRPr="0070060C">
        <w:rPr>
          <w:rFonts w:ascii="Times New Roman" w:hAnsi="Times New Roman"/>
          <w:sz w:val="20"/>
          <w:u w:val="single"/>
          <w:lang w:val="uk-UA"/>
        </w:rPr>
        <w:t>Проект рішення:</w:t>
      </w:r>
      <w:r w:rsidRPr="0070060C">
        <w:rPr>
          <w:rFonts w:ascii="Times New Roman" w:hAnsi="Times New Roman"/>
          <w:b/>
          <w:sz w:val="20"/>
          <w:lang w:val="uk-UA"/>
        </w:rPr>
        <w:t xml:space="preserve"> </w:t>
      </w:r>
      <w:r w:rsidRPr="0070060C">
        <w:rPr>
          <w:rFonts w:ascii="Times New Roman" w:hAnsi="Times New Roman"/>
          <w:sz w:val="20"/>
          <w:lang w:val="uk-UA"/>
        </w:rPr>
        <w:t>Визнати роботу органів Товарист</w:t>
      </w:r>
      <w:bookmarkStart w:id="0" w:name="_GoBack"/>
      <w:bookmarkEnd w:id="0"/>
      <w:r w:rsidRPr="0070060C">
        <w:rPr>
          <w:rFonts w:ascii="Times New Roman" w:hAnsi="Times New Roman"/>
          <w:sz w:val="20"/>
          <w:lang w:val="uk-UA"/>
        </w:rPr>
        <w:t xml:space="preserve">ва задовільною. </w:t>
      </w:r>
      <w:r w:rsidRPr="0070060C">
        <w:rPr>
          <w:rFonts w:ascii="Times New Roman" w:hAnsi="Times New Roman"/>
          <w:b/>
          <w:sz w:val="20"/>
          <w:lang w:val="ru-RU"/>
        </w:rPr>
        <w:t>4</w:t>
      </w:r>
      <w:r w:rsidRPr="0070060C">
        <w:rPr>
          <w:rFonts w:ascii="Times New Roman" w:hAnsi="Times New Roman"/>
          <w:b/>
          <w:sz w:val="20"/>
          <w:lang w:val="uk-UA"/>
        </w:rPr>
        <w:t>. Затвердження річного звіту Товариства за 201</w:t>
      </w:r>
      <w:r w:rsidRPr="0070060C">
        <w:rPr>
          <w:rFonts w:ascii="Times New Roman" w:hAnsi="Times New Roman"/>
          <w:b/>
          <w:sz w:val="20"/>
          <w:lang w:val="ru-RU"/>
        </w:rPr>
        <w:t>8</w:t>
      </w:r>
      <w:r w:rsidRPr="0070060C">
        <w:rPr>
          <w:rFonts w:ascii="Times New Roman" w:hAnsi="Times New Roman"/>
          <w:b/>
          <w:sz w:val="20"/>
          <w:lang w:val="uk-UA"/>
        </w:rPr>
        <w:t xml:space="preserve"> рік. </w:t>
      </w:r>
      <w:r w:rsidRPr="0070060C">
        <w:rPr>
          <w:rFonts w:ascii="Times New Roman" w:hAnsi="Times New Roman"/>
          <w:sz w:val="20"/>
          <w:u w:val="single"/>
          <w:lang w:val="uk-UA"/>
        </w:rPr>
        <w:t>Проект рішення:</w:t>
      </w:r>
      <w:r w:rsidRPr="0070060C">
        <w:rPr>
          <w:rFonts w:ascii="Times New Roman" w:hAnsi="Times New Roman"/>
          <w:b/>
          <w:sz w:val="20"/>
          <w:lang w:val="uk-UA"/>
        </w:rPr>
        <w:t xml:space="preserve"> </w:t>
      </w:r>
      <w:r w:rsidRPr="0070060C">
        <w:rPr>
          <w:rFonts w:ascii="Times New Roman" w:hAnsi="Times New Roman"/>
          <w:sz w:val="20"/>
          <w:lang w:val="uk-UA"/>
        </w:rPr>
        <w:t>Затвердити річний звіт Товариства за 201</w:t>
      </w:r>
      <w:r w:rsidRPr="0070060C">
        <w:rPr>
          <w:rFonts w:ascii="Times New Roman" w:hAnsi="Times New Roman"/>
          <w:sz w:val="20"/>
          <w:lang w:val="ru-RU"/>
        </w:rPr>
        <w:t>8</w:t>
      </w:r>
      <w:r w:rsidRPr="0070060C">
        <w:rPr>
          <w:rFonts w:ascii="Times New Roman" w:hAnsi="Times New Roman"/>
          <w:sz w:val="20"/>
          <w:lang w:val="uk-UA"/>
        </w:rPr>
        <w:t xml:space="preserve"> рік. </w:t>
      </w:r>
      <w:r w:rsidRPr="0070060C">
        <w:rPr>
          <w:rFonts w:ascii="Times New Roman" w:hAnsi="Times New Roman"/>
          <w:b/>
          <w:sz w:val="20"/>
          <w:lang w:val="uk-UA"/>
        </w:rPr>
        <w:t xml:space="preserve">5. Розподіл прибутку і збитків Товариства. </w:t>
      </w:r>
      <w:r w:rsidRPr="0070060C">
        <w:rPr>
          <w:rFonts w:ascii="Times New Roman" w:hAnsi="Times New Roman"/>
          <w:sz w:val="20"/>
          <w:u w:val="single"/>
          <w:lang w:val="uk-UA"/>
        </w:rPr>
        <w:t>Проект рішення:</w:t>
      </w:r>
      <w:r w:rsidRPr="0070060C">
        <w:rPr>
          <w:rFonts w:ascii="Times New Roman" w:hAnsi="Times New Roman"/>
          <w:sz w:val="20"/>
          <w:lang w:val="uk-UA"/>
        </w:rPr>
        <w:t xml:space="preserve"> Спрямувати </w:t>
      </w:r>
      <w:r w:rsidRPr="0070060C">
        <w:rPr>
          <w:rFonts w:ascii="Times New Roman" w:hAnsi="Times New Roman"/>
          <w:b/>
          <w:sz w:val="20"/>
          <w:lang w:val="uk-UA"/>
        </w:rPr>
        <w:t xml:space="preserve">1 329 162 788,20 </w:t>
      </w:r>
      <w:r w:rsidRPr="0070060C">
        <w:rPr>
          <w:rFonts w:ascii="Times New Roman" w:hAnsi="Times New Roman"/>
          <w:sz w:val="20"/>
          <w:lang w:val="uk-UA"/>
        </w:rPr>
        <w:t xml:space="preserve">грн. на виплату дивідендів. Решту прибутку залишити в розпорядженні Товариства. </w:t>
      </w:r>
      <w:r w:rsidRPr="0070060C">
        <w:rPr>
          <w:rFonts w:ascii="Times New Roman" w:hAnsi="Times New Roman"/>
          <w:b/>
          <w:sz w:val="20"/>
          <w:lang w:val="uk-UA"/>
        </w:rPr>
        <w:t xml:space="preserve">6. Про виплату дивідендів, визначення їх розміру та порядку виплати. </w:t>
      </w:r>
      <w:r w:rsidRPr="0070060C">
        <w:rPr>
          <w:rFonts w:ascii="Times New Roman" w:hAnsi="Times New Roman"/>
          <w:sz w:val="20"/>
          <w:u w:val="single"/>
          <w:lang w:val="uk-UA"/>
        </w:rPr>
        <w:t>Проект рішення:</w:t>
      </w:r>
      <w:r w:rsidRPr="0070060C">
        <w:rPr>
          <w:rFonts w:ascii="Times New Roman" w:hAnsi="Times New Roman"/>
          <w:sz w:val="20"/>
          <w:lang w:val="uk-UA"/>
        </w:rPr>
        <w:t xml:space="preserve"> Виплатити дивіденди у розмірі </w:t>
      </w:r>
      <w:r w:rsidRPr="0070060C">
        <w:rPr>
          <w:rFonts w:ascii="Times New Roman" w:hAnsi="Times New Roman"/>
          <w:b/>
          <w:sz w:val="20"/>
          <w:lang w:val="uk-UA"/>
        </w:rPr>
        <w:t>1,30 грн. (одна гривня тридцять копійок)</w:t>
      </w:r>
      <w:r w:rsidRPr="0070060C">
        <w:rPr>
          <w:rFonts w:ascii="Times New Roman" w:hAnsi="Times New Roman"/>
          <w:sz w:val="20"/>
          <w:lang w:val="uk-UA"/>
        </w:rPr>
        <w:t xml:space="preserve"> на одну просту іменну акцію на загальну суму </w:t>
      </w:r>
      <w:r w:rsidRPr="0070060C">
        <w:rPr>
          <w:rFonts w:ascii="Times New Roman" w:hAnsi="Times New Roman"/>
          <w:b/>
          <w:sz w:val="20"/>
          <w:lang w:val="uk-UA"/>
        </w:rPr>
        <w:t>1 329 162 788,20 грн.</w:t>
      </w:r>
      <w:r w:rsidRPr="0070060C">
        <w:rPr>
          <w:rFonts w:ascii="Times New Roman" w:hAnsi="Times New Roman"/>
          <w:sz w:val="20"/>
          <w:lang w:val="uk-UA"/>
        </w:rPr>
        <w:t xml:space="preserve"> Виплату дивідендів здійснити до 24 жовтня 2019 року. Виплата проводиться з вирахуванням всіх відповідних податків, через депозитарну систему у національній валюті згідно чинному законодавству України. Наглядовій раді Товариства встановити дату складення переліку осіб, які мають право на отримання дивідендів, порядок та строк їх виплати в межах вищезазначеного терміну. Товариство в порядку передбаченому пунктом 5.1. статті 5 Статуту Товариства, повідомляє осіб, які мають право на отримання дивідендів, про дату, розмір, порядок та строк їх виплати. Порядок виплат здійснити відповідно до статті 30 Закону України «Про акціонерні товариства». </w:t>
      </w:r>
      <w:r w:rsidRPr="0070060C">
        <w:rPr>
          <w:rFonts w:ascii="Times New Roman" w:hAnsi="Times New Roman"/>
          <w:b/>
          <w:sz w:val="20"/>
          <w:lang w:val="uk-UA"/>
        </w:rPr>
        <w:t xml:space="preserve">7. Припинення повноважень членів Наглядової ради та Лічильної комісії Товариства. </w:t>
      </w:r>
      <w:r w:rsidRPr="0070060C">
        <w:rPr>
          <w:rFonts w:ascii="Times New Roman" w:hAnsi="Times New Roman"/>
          <w:sz w:val="20"/>
          <w:u w:val="single"/>
          <w:lang w:val="uk-UA"/>
        </w:rPr>
        <w:t>Проект рішення:</w:t>
      </w:r>
      <w:r w:rsidRPr="0070060C">
        <w:rPr>
          <w:rFonts w:ascii="Times New Roman" w:hAnsi="Times New Roman"/>
          <w:b/>
          <w:sz w:val="20"/>
          <w:lang w:val="uk-UA"/>
        </w:rPr>
        <w:t xml:space="preserve"> </w:t>
      </w:r>
      <w:r w:rsidRPr="0070060C">
        <w:rPr>
          <w:rFonts w:ascii="Times New Roman" w:hAnsi="Times New Roman"/>
          <w:sz w:val="20"/>
          <w:lang w:val="uk-UA"/>
        </w:rPr>
        <w:t>Припинити повноваження</w:t>
      </w:r>
      <w:r w:rsidRPr="0070060C">
        <w:rPr>
          <w:rFonts w:ascii="Times New Roman" w:hAnsi="Times New Roman"/>
          <w:b/>
          <w:sz w:val="20"/>
          <w:lang w:val="uk-UA"/>
        </w:rPr>
        <w:t xml:space="preserve"> </w:t>
      </w:r>
      <w:r w:rsidRPr="0070060C">
        <w:rPr>
          <w:rFonts w:ascii="Times New Roman" w:hAnsi="Times New Roman"/>
          <w:sz w:val="20"/>
          <w:lang w:val="uk-UA"/>
        </w:rPr>
        <w:t xml:space="preserve">членів Наглядової ради: Пастушка </w:t>
      </w:r>
      <w:proofErr w:type="spellStart"/>
      <w:r w:rsidRPr="0070060C">
        <w:rPr>
          <w:rFonts w:ascii="Times New Roman" w:hAnsi="Times New Roman"/>
          <w:sz w:val="20"/>
          <w:lang w:val="uk-UA"/>
        </w:rPr>
        <w:t>Яцек</w:t>
      </w:r>
      <w:proofErr w:type="spellEnd"/>
      <w:r w:rsidRPr="0070060C">
        <w:rPr>
          <w:rFonts w:ascii="Times New Roman" w:hAnsi="Times New Roman"/>
          <w:sz w:val="20"/>
          <w:lang w:val="uk-UA"/>
        </w:rPr>
        <w:t xml:space="preserve"> Кшиштоф – Голова Наглядової ради; Руд </w:t>
      </w:r>
      <w:proofErr w:type="spellStart"/>
      <w:r w:rsidRPr="0070060C">
        <w:rPr>
          <w:rFonts w:ascii="Times New Roman" w:hAnsi="Times New Roman"/>
          <w:sz w:val="20"/>
          <w:lang w:val="uk-UA"/>
        </w:rPr>
        <w:t>Трабьерг</w:t>
      </w:r>
      <w:proofErr w:type="spellEnd"/>
      <w:r w:rsidRPr="0070060C">
        <w:rPr>
          <w:rFonts w:ascii="Times New Roman" w:hAnsi="Times New Roman"/>
          <w:sz w:val="20"/>
          <w:lang w:val="uk-UA"/>
        </w:rPr>
        <w:t xml:space="preserve"> </w:t>
      </w:r>
      <w:proofErr w:type="spellStart"/>
      <w:r w:rsidRPr="0070060C">
        <w:rPr>
          <w:rFonts w:ascii="Times New Roman" w:hAnsi="Times New Roman"/>
          <w:sz w:val="20"/>
          <w:lang w:val="uk-UA"/>
        </w:rPr>
        <w:t>Педерсен</w:t>
      </w:r>
      <w:proofErr w:type="spellEnd"/>
      <w:r w:rsidRPr="0070060C">
        <w:rPr>
          <w:rFonts w:ascii="Times New Roman" w:hAnsi="Times New Roman"/>
          <w:sz w:val="20"/>
          <w:lang w:val="uk-UA"/>
        </w:rPr>
        <w:t xml:space="preserve"> – Член Наглядової ради; </w:t>
      </w:r>
      <w:proofErr w:type="spellStart"/>
      <w:r w:rsidRPr="0070060C">
        <w:rPr>
          <w:rFonts w:ascii="Times New Roman" w:hAnsi="Times New Roman"/>
          <w:sz w:val="20"/>
          <w:lang w:val="uk-UA"/>
        </w:rPr>
        <w:t>Рогачевський</w:t>
      </w:r>
      <w:proofErr w:type="spellEnd"/>
      <w:r w:rsidRPr="0070060C">
        <w:rPr>
          <w:rFonts w:ascii="Times New Roman" w:hAnsi="Times New Roman"/>
          <w:sz w:val="20"/>
          <w:lang w:val="uk-UA"/>
        </w:rPr>
        <w:t xml:space="preserve"> Антон Львович – Член Наглядової ради. Припинити повноваження членів Лічильної комісії: </w:t>
      </w:r>
      <w:proofErr w:type="spellStart"/>
      <w:r w:rsidRPr="0070060C">
        <w:rPr>
          <w:rFonts w:ascii="Times New Roman" w:hAnsi="Times New Roman"/>
          <w:sz w:val="20"/>
          <w:lang w:val="uk-UA"/>
        </w:rPr>
        <w:t>Оніщенко</w:t>
      </w:r>
      <w:proofErr w:type="spellEnd"/>
      <w:r w:rsidRPr="0070060C">
        <w:rPr>
          <w:rFonts w:ascii="Times New Roman" w:hAnsi="Times New Roman"/>
          <w:sz w:val="20"/>
          <w:lang w:val="uk-UA"/>
        </w:rPr>
        <w:t xml:space="preserve"> Наталя Арсентіївна – Голова Лічильної комісії; </w:t>
      </w:r>
      <w:proofErr w:type="spellStart"/>
      <w:r w:rsidRPr="0070060C">
        <w:rPr>
          <w:rFonts w:ascii="Times New Roman" w:hAnsi="Times New Roman"/>
          <w:sz w:val="20"/>
          <w:lang w:val="uk-UA"/>
        </w:rPr>
        <w:t>Калмиков</w:t>
      </w:r>
      <w:proofErr w:type="spellEnd"/>
      <w:r w:rsidRPr="0070060C">
        <w:rPr>
          <w:rFonts w:ascii="Times New Roman" w:hAnsi="Times New Roman"/>
          <w:sz w:val="20"/>
          <w:lang w:val="uk-UA"/>
        </w:rPr>
        <w:t xml:space="preserve"> Олександр Сергійович – Член Лічильної комісії; </w:t>
      </w:r>
      <w:proofErr w:type="spellStart"/>
      <w:r w:rsidRPr="0070060C">
        <w:rPr>
          <w:rFonts w:ascii="Times New Roman" w:hAnsi="Times New Roman"/>
          <w:sz w:val="20"/>
          <w:lang w:val="uk-UA"/>
        </w:rPr>
        <w:t>Токмалаєва</w:t>
      </w:r>
      <w:proofErr w:type="spellEnd"/>
      <w:r w:rsidRPr="0070060C">
        <w:rPr>
          <w:rFonts w:ascii="Times New Roman" w:hAnsi="Times New Roman"/>
          <w:sz w:val="20"/>
          <w:lang w:val="uk-UA"/>
        </w:rPr>
        <w:t xml:space="preserve"> Майя Анатоліївна – Член Лічильної комісії. </w:t>
      </w:r>
      <w:r w:rsidRPr="0070060C">
        <w:rPr>
          <w:rFonts w:ascii="Times New Roman" w:hAnsi="Times New Roman"/>
          <w:b/>
          <w:sz w:val="20"/>
          <w:lang w:val="uk-UA"/>
        </w:rPr>
        <w:t xml:space="preserve">8. Обрання членів Лічильної комісії Товариства. </w:t>
      </w:r>
      <w:r w:rsidRPr="0070060C">
        <w:rPr>
          <w:rFonts w:ascii="Times New Roman" w:hAnsi="Times New Roman"/>
          <w:sz w:val="20"/>
          <w:u w:val="single"/>
          <w:lang w:val="uk-UA"/>
        </w:rPr>
        <w:t>Проект рішення:</w:t>
      </w:r>
      <w:r w:rsidRPr="0070060C">
        <w:rPr>
          <w:rFonts w:ascii="Times New Roman" w:hAnsi="Times New Roman"/>
          <w:sz w:val="20"/>
          <w:lang w:val="uk-UA"/>
        </w:rPr>
        <w:t xml:space="preserve"> Обрати членів Лічильної комісії терміном на 3 (три) роки</w:t>
      </w:r>
      <w:r w:rsidRPr="0070060C">
        <w:rPr>
          <w:rFonts w:ascii="Times New Roman" w:hAnsi="Times New Roman"/>
          <w:b/>
          <w:sz w:val="20"/>
          <w:lang w:val="uk-UA"/>
        </w:rPr>
        <w:t xml:space="preserve">: </w:t>
      </w:r>
      <w:proofErr w:type="spellStart"/>
      <w:r w:rsidRPr="0070060C">
        <w:rPr>
          <w:rFonts w:ascii="Times New Roman" w:hAnsi="Times New Roman"/>
          <w:sz w:val="20"/>
          <w:lang w:val="uk-UA"/>
        </w:rPr>
        <w:t>Оніщенко</w:t>
      </w:r>
      <w:proofErr w:type="spellEnd"/>
      <w:r w:rsidRPr="0070060C">
        <w:rPr>
          <w:rFonts w:ascii="Times New Roman" w:hAnsi="Times New Roman"/>
          <w:sz w:val="20"/>
          <w:lang w:val="uk-UA"/>
        </w:rPr>
        <w:t xml:space="preserve"> Наталя Арсентіївна – Голова Лічильної комісії; </w:t>
      </w:r>
      <w:proofErr w:type="spellStart"/>
      <w:r w:rsidRPr="0070060C">
        <w:rPr>
          <w:rFonts w:ascii="Times New Roman" w:hAnsi="Times New Roman"/>
          <w:sz w:val="20"/>
          <w:lang w:val="uk-UA"/>
        </w:rPr>
        <w:t>Бідюк</w:t>
      </w:r>
      <w:proofErr w:type="spellEnd"/>
      <w:r w:rsidRPr="0070060C">
        <w:rPr>
          <w:rFonts w:ascii="Times New Roman" w:hAnsi="Times New Roman"/>
          <w:sz w:val="20"/>
          <w:lang w:val="uk-UA"/>
        </w:rPr>
        <w:t xml:space="preserve"> Олександр Володимирович – Член Лічильної комісії; </w:t>
      </w:r>
      <w:proofErr w:type="spellStart"/>
      <w:r w:rsidRPr="0070060C">
        <w:rPr>
          <w:rFonts w:ascii="Times New Roman" w:hAnsi="Times New Roman"/>
          <w:sz w:val="20"/>
          <w:lang w:val="uk-UA"/>
        </w:rPr>
        <w:t>Токмалаєва</w:t>
      </w:r>
      <w:proofErr w:type="spellEnd"/>
      <w:r w:rsidRPr="0070060C">
        <w:rPr>
          <w:rFonts w:ascii="Times New Roman" w:hAnsi="Times New Roman"/>
          <w:sz w:val="20"/>
          <w:lang w:val="uk-UA"/>
        </w:rPr>
        <w:t xml:space="preserve"> Майя Анатоліївна – Член Лічильної комісії. </w:t>
      </w:r>
      <w:r w:rsidRPr="0070060C">
        <w:rPr>
          <w:rFonts w:ascii="Times New Roman" w:hAnsi="Times New Roman"/>
          <w:b/>
          <w:sz w:val="20"/>
          <w:lang w:val="uk-UA"/>
        </w:rPr>
        <w:t xml:space="preserve">9. Про внесення змін до Положення про наглядову раду Товариства, шляхом викладення її у новій редакції. </w:t>
      </w:r>
      <w:r w:rsidRPr="0070060C">
        <w:rPr>
          <w:rFonts w:ascii="Times New Roman" w:hAnsi="Times New Roman"/>
          <w:sz w:val="20"/>
          <w:u w:val="single"/>
          <w:lang w:val="uk-UA"/>
        </w:rPr>
        <w:t>Проект рішення:</w:t>
      </w:r>
      <w:r w:rsidRPr="0070060C">
        <w:rPr>
          <w:rFonts w:ascii="Times New Roman" w:hAnsi="Times New Roman"/>
          <w:b/>
          <w:sz w:val="20"/>
          <w:lang w:val="uk-UA"/>
        </w:rPr>
        <w:t xml:space="preserve"> </w:t>
      </w:r>
      <w:proofErr w:type="spellStart"/>
      <w:r w:rsidRPr="0070060C">
        <w:rPr>
          <w:rFonts w:ascii="Times New Roman" w:hAnsi="Times New Roman"/>
          <w:sz w:val="20"/>
          <w:lang w:val="uk-UA"/>
        </w:rPr>
        <w:t>Внести</w:t>
      </w:r>
      <w:proofErr w:type="spellEnd"/>
      <w:r w:rsidRPr="0070060C">
        <w:rPr>
          <w:rFonts w:ascii="Times New Roman" w:hAnsi="Times New Roman"/>
          <w:sz w:val="20"/>
          <w:lang w:val="uk-UA"/>
        </w:rPr>
        <w:t xml:space="preserve"> зміни та доповнення до положення «Про наглядову раду Товариства», шляхом викладення його у новій редакції. </w:t>
      </w:r>
      <w:r w:rsidRPr="0070060C">
        <w:rPr>
          <w:rFonts w:ascii="Times New Roman" w:hAnsi="Times New Roman"/>
          <w:b/>
          <w:sz w:val="20"/>
          <w:lang w:val="uk-UA"/>
        </w:rPr>
        <w:t xml:space="preserve">10. Обрання членів Наглядової ради Товариства. </w:t>
      </w:r>
      <w:r w:rsidRPr="0070060C">
        <w:rPr>
          <w:rFonts w:ascii="Times New Roman" w:hAnsi="Times New Roman"/>
          <w:sz w:val="20"/>
          <w:u w:val="single"/>
          <w:lang w:val="uk-UA"/>
        </w:rPr>
        <w:t>Проект рішення:</w:t>
      </w:r>
      <w:r w:rsidRPr="0070060C">
        <w:rPr>
          <w:rFonts w:ascii="Times New Roman" w:hAnsi="Times New Roman"/>
          <w:sz w:val="20"/>
          <w:lang w:val="uk-UA"/>
        </w:rPr>
        <w:t xml:space="preserve"> Обрати членів Наглядової ради терміном на 3 (три) роки: </w:t>
      </w:r>
      <w:proofErr w:type="spellStart"/>
      <w:r w:rsidRPr="0070060C">
        <w:rPr>
          <w:rFonts w:ascii="Times New Roman" w:hAnsi="Times New Roman"/>
          <w:sz w:val="20"/>
          <w:lang w:val="uk-UA"/>
        </w:rPr>
        <w:t>Ларс</w:t>
      </w:r>
      <w:proofErr w:type="spellEnd"/>
      <w:r w:rsidRPr="0070060C">
        <w:rPr>
          <w:rFonts w:ascii="Times New Roman" w:hAnsi="Times New Roman"/>
          <w:sz w:val="20"/>
          <w:lang w:val="uk-UA"/>
        </w:rPr>
        <w:t xml:space="preserve"> </w:t>
      </w:r>
      <w:proofErr w:type="spellStart"/>
      <w:r w:rsidRPr="0070060C">
        <w:rPr>
          <w:rFonts w:ascii="Times New Roman" w:hAnsi="Times New Roman"/>
          <w:sz w:val="20"/>
          <w:lang w:val="uk-UA"/>
        </w:rPr>
        <w:t>Леманн</w:t>
      </w:r>
      <w:proofErr w:type="spellEnd"/>
      <w:r w:rsidRPr="0070060C">
        <w:rPr>
          <w:rFonts w:ascii="Times New Roman" w:hAnsi="Times New Roman"/>
          <w:sz w:val="20"/>
          <w:lang w:val="uk-UA"/>
        </w:rPr>
        <w:t xml:space="preserve"> – Голова Наглядової ради; </w:t>
      </w:r>
      <w:proofErr w:type="spellStart"/>
      <w:r w:rsidRPr="0070060C">
        <w:rPr>
          <w:rFonts w:ascii="Times New Roman" w:hAnsi="Times New Roman"/>
          <w:sz w:val="20"/>
          <w:lang w:val="uk-UA"/>
        </w:rPr>
        <w:t>Сабро</w:t>
      </w:r>
      <w:proofErr w:type="spellEnd"/>
      <w:r w:rsidRPr="0070060C">
        <w:rPr>
          <w:rFonts w:ascii="Times New Roman" w:hAnsi="Times New Roman"/>
          <w:sz w:val="20"/>
          <w:lang w:val="uk-UA"/>
        </w:rPr>
        <w:t xml:space="preserve"> </w:t>
      </w:r>
      <w:proofErr w:type="spellStart"/>
      <w:r w:rsidRPr="0070060C">
        <w:rPr>
          <w:rFonts w:ascii="Times New Roman" w:hAnsi="Times New Roman"/>
          <w:sz w:val="20"/>
          <w:lang w:val="uk-UA"/>
        </w:rPr>
        <w:t>Джеспер</w:t>
      </w:r>
      <w:proofErr w:type="spellEnd"/>
      <w:r w:rsidRPr="0070060C">
        <w:rPr>
          <w:rFonts w:ascii="Times New Roman" w:hAnsi="Times New Roman"/>
          <w:sz w:val="20"/>
          <w:lang w:val="uk-UA"/>
        </w:rPr>
        <w:t xml:space="preserve"> </w:t>
      </w:r>
      <w:proofErr w:type="spellStart"/>
      <w:r w:rsidRPr="0070060C">
        <w:rPr>
          <w:rFonts w:ascii="Times New Roman" w:hAnsi="Times New Roman"/>
          <w:sz w:val="20"/>
          <w:lang w:val="uk-UA"/>
        </w:rPr>
        <w:t>Бернхард</w:t>
      </w:r>
      <w:proofErr w:type="spellEnd"/>
      <w:r w:rsidRPr="0070060C">
        <w:rPr>
          <w:rFonts w:ascii="Times New Roman" w:hAnsi="Times New Roman"/>
          <w:sz w:val="20"/>
          <w:lang w:val="uk-UA"/>
        </w:rPr>
        <w:t xml:space="preserve"> – Член Наглядової ради; </w:t>
      </w:r>
      <w:proofErr w:type="spellStart"/>
      <w:r w:rsidRPr="0070060C">
        <w:rPr>
          <w:rFonts w:ascii="Times New Roman" w:hAnsi="Times New Roman"/>
          <w:sz w:val="20"/>
          <w:lang w:val="uk-UA"/>
        </w:rPr>
        <w:t>Рогачевський</w:t>
      </w:r>
      <w:proofErr w:type="spellEnd"/>
      <w:r w:rsidRPr="0070060C">
        <w:rPr>
          <w:rFonts w:ascii="Times New Roman" w:hAnsi="Times New Roman"/>
          <w:sz w:val="20"/>
          <w:lang w:val="uk-UA"/>
        </w:rPr>
        <w:t xml:space="preserve"> Антон Львович – Член Наглядової ради. </w:t>
      </w:r>
      <w:r w:rsidRPr="0070060C">
        <w:rPr>
          <w:rFonts w:ascii="Times New Roman" w:hAnsi="Times New Roman"/>
          <w:b/>
          <w:sz w:val="20"/>
          <w:lang w:val="uk-UA"/>
        </w:rPr>
        <w:t xml:space="preserve">11. Обрання особи, якій надаються повноваження на підписання договорів з членами Наглядової ради Товариства. Затвердження тексту договорів з членами Наглядової ради Товариства. </w:t>
      </w:r>
      <w:r w:rsidRPr="0070060C">
        <w:rPr>
          <w:rFonts w:ascii="Times New Roman" w:hAnsi="Times New Roman"/>
          <w:sz w:val="20"/>
          <w:u w:val="single"/>
          <w:lang w:val="uk-UA"/>
        </w:rPr>
        <w:t>Проект рішення:</w:t>
      </w:r>
      <w:r w:rsidRPr="0070060C">
        <w:rPr>
          <w:rFonts w:ascii="Times New Roman" w:hAnsi="Times New Roman"/>
          <w:b/>
          <w:sz w:val="20"/>
          <w:lang w:val="uk-UA"/>
        </w:rPr>
        <w:t xml:space="preserve"> </w:t>
      </w:r>
      <w:r w:rsidRPr="0070060C">
        <w:rPr>
          <w:rFonts w:ascii="Times New Roman" w:hAnsi="Times New Roman"/>
          <w:sz w:val="20"/>
          <w:lang w:val="uk-UA"/>
        </w:rPr>
        <w:t xml:space="preserve">Обрати Генерального директора Товариства Шевченко Є.В. особою, якій надаються повноваження підписати договори. Затвердити запропонований текст договору з членами Наглядової ради. Договори є безоплатними. </w:t>
      </w:r>
      <w:r w:rsidRPr="0070060C">
        <w:rPr>
          <w:rStyle w:val="hps"/>
          <w:rFonts w:ascii="Times New Roman" w:hAnsi="Times New Roman"/>
          <w:b/>
          <w:sz w:val="20"/>
          <w:lang w:val="ru-RU"/>
        </w:rPr>
        <w:t xml:space="preserve">12. </w:t>
      </w:r>
      <w:r w:rsidRPr="0070060C">
        <w:rPr>
          <w:rFonts w:ascii="Times New Roman" w:hAnsi="Times New Roman"/>
          <w:b/>
          <w:sz w:val="20"/>
          <w:lang w:val="uk-UA"/>
        </w:rPr>
        <w:t xml:space="preserve">Про попереднє надання згоди на вчинення значних правочинів. </w:t>
      </w:r>
      <w:r w:rsidRPr="0070060C">
        <w:rPr>
          <w:rFonts w:ascii="Times New Roman" w:hAnsi="Times New Roman"/>
          <w:sz w:val="20"/>
          <w:u w:val="single"/>
          <w:lang w:val="uk-UA"/>
        </w:rPr>
        <w:t>Проект рішення:</w:t>
      </w:r>
      <w:r w:rsidRPr="0070060C">
        <w:rPr>
          <w:rFonts w:ascii="Times New Roman" w:hAnsi="Times New Roman"/>
          <w:b/>
          <w:sz w:val="20"/>
          <w:lang w:val="uk-UA"/>
        </w:rPr>
        <w:t xml:space="preserve"> </w:t>
      </w:r>
      <w:r w:rsidRPr="0070060C">
        <w:rPr>
          <w:rFonts w:ascii="Times New Roman" w:hAnsi="Times New Roman"/>
          <w:sz w:val="20"/>
          <w:lang w:val="uk-UA"/>
        </w:rPr>
        <w:t xml:space="preserve">Надати попередню згоду на вчинення значних правочинів та змін до них, які можуть вчинятися Товариством протягом одного року з дати прийняття цього рішення, з визначенням характеру правочинів та їх граничної сукупної вартості (сукупна вартість всіх правочинів складає 28,4 млрд. грн.): Договорів на закупівлю сировини, пакувальних та інших матеріалів, тари - гранична сукупна вартість таких договорів не повинна перевищувати </w:t>
      </w:r>
      <w:r w:rsidRPr="0070060C">
        <w:rPr>
          <w:rFonts w:ascii="Times New Roman" w:hAnsi="Times New Roman"/>
          <w:sz w:val="20"/>
          <w:lang w:val="ru-RU"/>
        </w:rPr>
        <w:t xml:space="preserve">4 </w:t>
      </w:r>
      <w:r w:rsidRPr="0070060C">
        <w:rPr>
          <w:rFonts w:ascii="Times New Roman" w:hAnsi="Times New Roman"/>
          <w:sz w:val="20"/>
          <w:lang w:val="uk-UA"/>
        </w:rPr>
        <w:t xml:space="preserve">млрд. грн.; Договорів на закупівлю </w:t>
      </w:r>
      <w:proofErr w:type="spellStart"/>
      <w:r w:rsidRPr="0070060C">
        <w:rPr>
          <w:rFonts w:ascii="Times New Roman" w:hAnsi="Times New Roman"/>
          <w:sz w:val="20"/>
          <w:lang w:val="uk-UA"/>
        </w:rPr>
        <w:t>преформи</w:t>
      </w:r>
      <w:proofErr w:type="spellEnd"/>
      <w:r w:rsidRPr="0070060C">
        <w:rPr>
          <w:rFonts w:ascii="Times New Roman" w:hAnsi="Times New Roman"/>
          <w:sz w:val="20"/>
          <w:lang w:val="uk-UA"/>
        </w:rPr>
        <w:t xml:space="preserve"> ПЕТ та кришки ПЕТ - гранична сукупна вартість таких договорів не повинна перевищувати 3.5 млрд. грн.; Договорів на закупівлю банки та кришки для банки - гранична сукупна вартість таких договорів не повинна перевищувати 0.9 млрд. грн.; Договорів на закупівлю обладнання, запчастин, послуг та робіт з доставки, встановлення, ремонту та обслуговування обладнання або запасних частин до нього - гранична сукупна вартість таких договорів не повинна перевищувати </w:t>
      </w:r>
      <w:r w:rsidRPr="0070060C">
        <w:rPr>
          <w:rFonts w:ascii="Times New Roman" w:hAnsi="Times New Roman"/>
          <w:sz w:val="20"/>
          <w:lang w:val="ru-RU"/>
        </w:rPr>
        <w:t>1</w:t>
      </w:r>
      <w:r w:rsidRPr="0070060C">
        <w:rPr>
          <w:rFonts w:ascii="Times New Roman" w:hAnsi="Times New Roman"/>
          <w:sz w:val="20"/>
          <w:lang w:val="uk-UA"/>
        </w:rPr>
        <w:t xml:space="preserve"> млрд. грн.; Договорів на рекламу та/або просування продукції - гранична сукупна вартість таких договорів не повинна перевищувати 2 млрд. грн.; Договорів з торгівельними мережами та /або дистриб’юторами на продаж та/або просування продукції - гранична сукупна вартість таких договорів не повинна перевищувати </w:t>
      </w:r>
      <w:r w:rsidRPr="0070060C">
        <w:rPr>
          <w:rFonts w:ascii="Times New Roman" w:hAnsi="Times New Roman"/>
          <w:sz w:val="20"/>
          <w:lang w:val="ru-RU"/>
        </w:rPr>
        <w:t>10</w:t>
      </w:r>
      <w:r w:rsidRPr="0070060C">
        <w:rPr>
          <w:rFonts w:ascii="Times New Roman" w:hAnsi="Times New Roman"/>
          <w:sz w:val="20"/>
          <w:lang w:val="uk-UA"/>
        </w:rPr>
        <w:t xml:space="preserve"> млрд. грн.; Договорів з розміщення грошових коштів у банківських установах (депозитні договори) - гранична сума одночасного розміщення вільних коштів на депозитних рахунках не повинна перевищувати 5 млрд. грн.; Ліцензійні договори (роялті)</w:t>
      </w:r>
      <w:r w:rsidRPr="0070060C">
        <w:rPr>
          <w:rFonts w:ascii="Times New Roman" w:hAnsi="Times New Roman"/>
          <w:sz w:val="20"/>
          <w:lang w:val="ru-RU"/>
        </w:rPr>
        <w:t xml:space="preserve"> </w:t>
      </w:r>
      <w:r w:rsidRPr="0070060C">
        <w:rPr>
          <w:rFonts w:ascii="Times New Roman" w:hAnsi="Times New Roman"/>
          <w:sz w:val="20"/>
          <w:lang w:val="uk-UA"/>
        </w:rPr>
        <w:t xml:space="preserve">- гранична сукупна вартість таких договорів не повинна перевищувати </w:t>
      </w:r>
      <w:r w:rsidRPr="0070060C">
        <w:rPr>
          <w:rFonts w:ascii="Times New Roman" w:hAnsi="Times New Roman"/>
          <w:sz w:val="20"/>
          <w:lang w:val="ru-RU"/>
        </w:rPr>
        <w:t>500</w:t>
      </w:r>
      <w:r w:rsidRPr="0070060C">
        <w:rPr>
          <w:rFonts w:ascii="Times New Roman" w:hAnsi="Times New Roman"/>
          <w:sz w:val="20"/>
          <w:lang w:val="uk-UA"/>
        </w:rPr>
        <w:t xml:space="preserve"> млн.</w:t>
      </w:r>
      <w:r w:rsidRPr="0070060C">
        <w:rPr>
          <w:rFonts w:ascii="Times New Roman" w:hAnsi="Times New Roman"/>
          <w:sz w:val="20"/>
          <w:lang w:val="ru-RU"/>
        </w:rPr>
        <w:t xml:space="preserve"> </w:t>
      </w:r>
      <w:r w:rsidRPr="0070060C">
        <w:rPr>
          <w:rFonts w:ascii="Times New Roman" w:hAnsi="Times New Roman"/>
          <w:sz w:val="20"/>
          <w:lang w:val="uk-UA"/>
        </w:rPr>
        <w:t xml:space="preserve">грн.; Договорів на закупівлю торгівельного обладнання - гранична сукупна вартість таких договорів не повинна перевищувати </w:t>
      </w:r>
      <w:r w:rsidRPr="0070060C">
        <w:rPr>
          <w:rFonts w:ascii="Times New Roman" w:hAnsi="Times New Roman"/>
          <w:sz w:val="20"/>
          <w:lang w:val="ru-RU"/>
        </w:rPr>
        <w:t>500</w:t>
      </w:r>
      <w:r w:rsidRPr="0070060C">
        <w:rPr>
          <w:rFonts w:ascii="Times New Roman" w:hAnsi="Times New Roman"/>
          <w:sz w:val="20"/>
          <w:lang w:val="uk-UA"/>
        </w:rPr>
        <w:t xml:space="preserve"> млн. грн.; Договори з перевезень, транспортно-експедиційні послуги - гранична сукупна вартість таких договорів не повинна перевищувати 1 млрд. грн.</w:t>
      </w:r>
    </w:p>
    <w:p w:rsidR="00536C51" w:rsidRPr="0070060C" w:rsidRDefault="00536C51" w:rsidP="00536C51">
      <w:pPr>
        <w:spacing w:line="221" w:lineRule="auto"/>
        <w:jc w:val="both"/>
        <w:rPr>
          <w:rFonts w:ascii="Times New Roman" w:hAnsi="Times New Roman"/>
          <w:b/>
          <w:sz w:val="20"/>
          <w:lang w:val="uk-UA"/>
        </w:rPr>
      </w:pPr>
      <w:r w:rsidRPr="0070060C">
        <w:rPr>
          <w:rFonts w:ascii="Times New Roman" w:hAnsi="Times New Roman"/>
          <w:sz w:val="20"/>
          <w:lang w:val="uk-UA"/>
        </w:rPr>
        <w:t xml:space="preserve">Адреса веб-сайту, на якому розміщена інформація про Загальні збори: </w:t>
      </w:r>
      <w:hyperlink r:id="rId5" w:history="1">
        <w:r w:rsidRPr="0070060C">
          <w:rPr>
            <w:rStyle w:val="a6"/>
            <w:rFonts w:ascii="Times New Roman" w:hAnsi="Times New Roman"/>
            <w:b/>
            <w:sz w:val="20"/>
            <w:lang w:val="uk-UA"/>
          </w:rPr>
          <w:t>www.carlsbergukraine.com</w:t>
        </w:r>
      </w:hyperlink>
      <w:r w:rsidRPr="0070060C">
        <w:rPr>
          <w:rFonts w:ascii="Times New Roman" w:hAnsi="Times New Roman"/>
          <w:b/>
          <w:sz w:val="20"/>
          <w:lang w:val="uk-UA"/>
        </w:rPr>
        <w:t>.</w:t>
      </w:r>
    </w:p>
    <w:p w:rsidR="00536C51" w:rsidRPr="0070060C" w:rsidRDefault="00536C51" w:rsidP="00536C51">
      <w:pPr>
        <w:spacing w:line="221" w:lineRule="auto"/>
        <w:jc w:val="both"/>
        <w:rPr>
          <w:rFonts w:ascii="Times New Roman" w:hAnsi="Times New Roman"/>
          <w:sz w:val="20"/>
          <w:lang w:val="uk-UA"/>
        </w:rPr>
      </w:pPr>
      <w:r w:rsidRPr="0070060C">
        <w:rPr>
          <w:rFonts w:ascii="Times New Roman" w:hAnsi="Times New Roman"/>
          <w:sz w:val="20"/>
          <w:lang w:val="uk-UA"/>
        </w:rPr>
        <w:t xml:space="preserve">Акціонери за запитом можуть ознайомитись з матеріалами, пов’язаними з проектом порядку денного та проектом порядку денного загальних зборів акціонерів, починаючи від дати надіслання цього повідомлення до дати проведення загальних зборів, що вказана вище, з 10.00 до 16.00 години у робочі дні за місцезнаходженням Товариства, а саме за </w:t>
      </w:r>
      <w:proofErr w:type="spellStart"/>
      <w:r w:rsidRPr="0070060C">
        <w:rPr>
          <w:rFonts w:ascii="Times New Roman" w:hAnsi="Times New Roman"/>
          <w:sz w:val="20"/>
          <w:lang w:val="uk-UA"/>
        </w:rPr>
        <w:lastRenderedPageBreak/>
        <w:t>адресою</w:t>
      </w:r>
      <w:proofErr w:type="spellEnd"/>
      <w:r w:rsidRPr="0070060C">
        <w:rPr>
          <w:rFonts w:ascii="Times New Roman" w:hAnsi="Times New Roman"/>
          <w:sz w:val="20"/>
          <w:lang w:val="uk-UA"/>
        </w:rPr>
        <w:t xml:space="preserve">: </w:t>
      </w:r>
      <w:smartTag w:uri="urn:schemas-microsoft-com:office:smarttags" w:element="metricconverter">
        <w:smartTagPr>
          <w:attr w:name="ProductID" w:val="69076, м"/>
        </w:smartTagPr>
        <w:r w:rsidRPr="0070060C">
          <w:rPr>
            <w:rFonts w:ascii="Times New Roman" w:hAnsi="Times New Roman"/>
            <w:sz w:val="20"/>
            <w:lang w:val="uk-UA"/>
          </w:rPr>
          <w:t>69076, м</w:t>
        </w:r>
      </w:smartTag>
      <w:r w:rsidRPr="0070060C">
        <w:rPr>
          <w:rFonts w:ascii="Times New Roman" w:hAnsi="Times New Roman"/>
          <w:sz w:val="20"/>
          <w:lang w:val="uk-UA"/>
        </w:rPr>
        <w:t>. Запоріжжя, вул. Василя Стуса, 6 (кімната № 37), а у день проведення загальних зборів акціонерів - за місцем їх проведення. Посадова особа Товариства, відповідальна за порядок ознайомлення акціонерів з документами: Сидоренко В.П., фахівець з корпоративних питань.</w:t>
      </w:r>
    </w:p>
    <w:p w:rsidR="00536C51" w:rsidRPr="0070060C" w:rsidRDefault="00536C51" w:rsidP="00536C51">
      <w:pPr>
        <w:spacing w:line="221" w:lineRule="auto"/>
        <w:jc w:val="both"/>
        <w:rPr>
          <w:sz w:val="20"/>
          <w:lang w:val="ru-RU"/>
        </w:rPr>
      </w:pPr>
      <w:r w:rsidRPr="0070060C">
        <w:rPr>
          <w:rFonts w:ascii="Times New Roman" w:hAnsi="Times New Roman"/>
          <w:sz w:val="20"/>
          <w:lang w:val="uk-UA"/>
        </w:rPr>
        <w:t>До дати проведення загальних зборів акціонери мають право надавати до Товариства письмові запитання щодо питань, включених до проекту порядку денного та проекту порядку денного загальних зборів.</w:t>
      </w:r>
    </w:p>
    <w:p w:rsidR="00536C51" w:rsidRPr="0070060C" w:rsidRDefault="00536C51" w:rsidP="00536C51">
      <w:pPr>
        <w:spacing w:line="221" w:lineRule="auto"/>
        <w:jc w:val="both"/>
        <w:rPr>
          <w:rFonts w:ascii="Times New Roman" w:hAnsi="Times New Roman"/>
          <w:sz w:val="20"/>
          <w:lang w:val="uk-UA"/>
        </w:rPr>
      </w:pPr>
      <w:r w:rsidRPr="0070060C">
        <w:rPr>
          <w:rFonts w:ascii="Times New Roman" w:hAnsi="Times New Roman"/>
          <w:sz w:val="20"/>
          <w:lang w:val="uk-UA"/>
        </w:rPr>
        <w:t xml:space="preserve">Також кожен акціонер має право вносити пропозиції щодо проекту порядку денного та/або проектів рішень. Пропозиції вносяться у письмовій формі з дотриманням вимог ст. 38 ЗУ "Про акціонерні товариства" не пізніше як за 20 календарних днів до дати проведення загальних зборів акціонерів, а щодо нових кандидатів до складу органів Товариства не пізніше ніж за 7 календарних днів до дати проведення зборів, за наступною </w:t>
      </w:r>
      <w:proofErr w:type="spellStart"/>
      <w:r w:rsidRPr="0070060C">
        <w:rPr>
          <w:rFonts w:ascii="Times New Roman" w:hAnsi="Times New Roman"/>
          <w:sz w:val="20"/>
          <w:lang w:val="uk-UA"/>
        </w:rPr>
        <w:t>адресою</w:t>
      </w:r>
      <w:proofErr w:type="spellEnd"/>
      <w:r w:rsidRPr="0070060C">
        <w:rPr>
          <w:rFonts w:ascii="Times New Roman" w:hAnsi="Times New Roman"/>
          <w:sz w:val="20"/>
          <w:lang w:val="uk-UA"/>
        </w:rPr>
        <w:t xml:space="preserve">: </w:t>
      </w:r>
      <w:smartTag w:uri="urn:schemas-microsoft-com:office:smarttags" w:element="metricconverter">
        <w:smartTagPr>
          <w:attr w:name="ProductID" w:val="69076, м"/>
        </w:smartTagPr>
        <w:r w:rsidRPr="0070060C">
          <w:rPr>
            <w:rFonts w:ascii="Times New Roman" w:hAnsi="Times New Roman"/>
            <w:sz w:val="20"/>
            <w:lang w:val="uk-UA"/>
          </w:rPr>
          <w:t>69076, м</w:t>
        </w:r>
      </w:smartTag>
      <w:r w:rsidRPr="0070060C">
        <w:rPr>
          <w:rFonts w:ascii="Times New Roman" w:hAnsi="Times New Roman"/>
          <w:sz w:val="20"/>
          <w:lang w:val="uk-UA"/>
        </w:rPr>
        <w:t>. Запоріжжя, вул. Василя Стуса, 6 (кімната № 37).</w:t>
      </w:r>
    </w:p>
    <w:p w:rsidR="00536C51" w:rsidRPr="0070060C" w:rsidRDefault="00536C51" w:rsidP="00536C51">
      <w:pPr>
        <w:spacing w:line="221" w:lineRule="auto"/>
        <w:jc w:val="both"/>
        <w:rPr>
          <w:rFonts w:ascii="Times New Roman" w:hAnsi="Times New Roman"/>
          <w:sz w:val="20"/>
          <w:lang w:val="uk-UA"/>
        </w:rPr>
      </w:pPr>
      <w:r w:rsidRPr="0070060C">
        <w:rPr>
          <w:rFonts w:ascii="Times New Roman" w:hAnsi="Times New Roman"/>
          <w:sz w:val="20"/>
          <w:lang w:val="uk-UA"/>
        </w:rPr>
        <w:t>Для участі у Зборах акціонери Товариства повинні мати при собі документ, що посвідчує їх особу. Представники акціонерів Товариства повинні мати при собі документ, який посвідчує їх повноваження, та документ, що посвідчує їх особу.</w:t>
      </w:r>
    </w:p>
    <w:p w:rsidR="00536C51" w:rsidRPr="0070060C" w:rsidRDefault="00536C51" w:rsidP="00536C51">
      <w:pPr>
        <w:spacing w:line="221" w:lineRule="auto"/>
        <w:jc w:val="both"/>
        <w:rPr>
          <w:rFonts w:ascii="Times New Roman" w:hAnsi="Times New Roman"/>
          <w:sz w:val="20"/>
          <w:lang w:val="uk-UA"/>
        </w:rPr>
      </w:pPr>
      <w:r w:rsidRPr="0070060C">
        <w:rPr>
          <w:rFonts w:ascii="Times New Roman" w:hAnsi="Times New Roman"/>
          <w:sz w:val="20"/>
          <w:lang w:val="uk-UA"/>
        </w:rPr>
        <w:t>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встановленому НКЦПФР порядку. Довіреність на право участі та голосування на загальних зборах від імені юридичної особи видається її органом або іншою особою, уповноваженою на це її установчими документами.</w:t>
      </w:r>
    </w:p>
    <w:p w:rsidR="00536C51" w:rsidRPr="0070060C" w:rsidRDefault="00536C51" w:rsidP="00536C51">
      <w:pPr>
        <w:spacing w:line="221" w:lineRule="auto"/>
        <w:jc w:val="both"/>
        <w:rPr>
          <w:rFonts w:ascii="Times New Roman" w:hAnsi="Times New Roman"/>
          <w:sz w:val="20"/>
          <w:lang w:val="uk-UA"/>
        </w:rPr>
      </w:pPr>
      <w:r w:rsidRPr="0070060C">
        <w:rPr>
          <w:rFonts w:ascii="Times New Roman" w:hAnsi="Times New Roman"/>
          <w:sz w:val="20"/>
          <w:lang w:val="uk-UA"/>
        </w:rPr>
        <w:t>Довіреність на право участі та голосування на загальних зборах може містити завдання щодо голосування. Під час голосування на загальних зборах представник повинен голосувати саме так, як передбачено завданням щодо голосування. Якщо довіреність не містить завдання щодо голосування, представник вирішує всі питання щодо голосування на загальних зборах акціонерів на свій розсуд.</w:t>
      </w:r>
    </w:p>
    <w:p w:rsidR="00536C51" w:rsidRPr="0070060C" w:rsidRDefault="00536C51" w:rsidP="00536C51">
      <w:pPr>
        <w:spacing w:line="221" w:lineRule="auto"/>
        <w:jc w:val="both"/>
        <w:rPr>
          <w:rFonts w:ascii="Times New Roman" w:hAnsi="Times New Roman"/>
          <w:sz w:val="20"/>
          <w:lang w:val="uk-UA"/>
        </w:rPr>
      </w:pPr>
      <w:r w:rsidRPr="0070060C">
        <w:rPr>
          <w:rFonts w:ascii="Times New Roman" w:hAnsi="Times New Roman"/>
          <w:sz w:val="20"/>
          <w:lang w:val="uk-UA"/>
        </w:rPr>
        <w:t>Довідки за телефоном 061-2281199.</w:t>
      </w:r>
    </w:p>
    <w:p w:rsidR="00536C51" w:rsidRPr="0070060C" w:rsidRDefault="00536C51" w:rsidP="00536C51">
      <w:pPr>
        <w:spacing w:line="221" w:lineRule="auto"/>
        <w:jc w:val="both"/>
        <w:rPr>
          <w:rFonts w:ascii="Times New Roman" w:hAnsi="Times New Roman"/>
          <w:sz w:val="20"/>
          <w:lang w:val="uk-UA"/>
        </w:rPr>
      </w:pPr>
      <w:r w:rsidRPr="0070060C">
        <w:rPr>
          <w:rFonts w:ascii="Times New Roman" w:hAnsi="Times New Roman" w:hint="eastAsia"/>
          <w:sz w:val="20"/>
          <w:lang w:val="uk-UA"/>
        </w:rPr>
        <w:t>Інформаці</w:t>
      </w:r>
      <w:r w:rsidRPr="0070060C">
        <w:rPr>
          <w:rFonts w:ascii="Times New Roman" w:hAnsi="Times New Roman"/>
          <w:sz w:val="20"/>
          <w:lang w:val="uk-UA"/>
        </w:rPr>
        <w:t xml:space="preserve">я </w:t>
      </w:r>
      <w:r w:rsidRPr="0070060C">
        <w:rPr>
          <w:rFonts w:ascii="Times New Roman" w:hAnsi="Times New Roman" w:hint="eastAsia"/>
          <w:sz w:val="20"/>
          <w:lang w:val="uk-UA"/>
        </w:rPr>
        <w:t>про</w:t>
      </w:r>
      <w:r w:rsidRPr="0070060C">
        <w:rPr>
          <w:rFonts w:ascii="Times New Roman" w:hAnsi="Times New Roman"/>
          <w:sz w:val="20"/>
          <w:lang w:val="uk-UA"/>
        </w:rPr>
        <w:t xml:space="preserve"> </w:t>
      </w:r>
      <w:r w:rsidRPr="0070060C">
        <w:rPr>
          <w:rFonts w:ascii="Times New Roman" w:hAnsi="Times New Roman" w:hint="eastAsia"/>
          <w:sz w:val="20"/>
          <w:lang w:val="uk-UA"/>
        </w:rPr>
        <w:t>загальну</w:t>
      </w:r>
      <w:r w:rsidRPr="0070060C">
        <w:rPr>
          <w:rFonts w:ascii="Times New Roman" w:hAnsi="Times New Roman"/>
          <w:sz w:val="20"/>
          <w:lang w:val="uk-UA"/>
        </w:rPr>
        <w:t xml:space="preserve"> </w:t>
      </w:r>
      <w:r w:rsidRPr="0070060C">
        <w:rPr>
          <w:rFonts w:ascii="Times New Roman" w:hAnsi="Times New Roman" w:hint="eastAsia"/>
          <w:sz w:val="20"/>
          <w:lang w:val="uk-UA"/>
        </w:rPr>
        <w:t>кількість</w:t>
      </w:r>
      <w:r w:rsidRPr="0070060C">
        <w:rPr>
          <w:rFonts w:ascii="Times New Roman" w:hAnsi="Times New Roman"/>
          <w:sz w:val="20"/>
          <w:lang w:val="uk-UA"/>
        </w:rPr>
        <w:t xml:space="preserve"> </w:t>
      </w:r>
      <w:r w:rsidRPr="0070060C">
        <w:rPr>
          <w:rFonts w:ascii="Times New Roman" w:hAnsi="Times New Roman" w:hint="eastAsia"/>
          <w:sz w:val="20"/>
          <w:lang w:val="uk-UA"/>
        </w:rPr>
        <w:t>акцій</w:t>
      </w:r>
      <w:r w:rsidRPr="0070060C">
        <w:rPr>
          <w:rFonts w:ascii="Times New Roman" w:hAnsi="Times New Roman"/>
          <w:sz w:val="20"/>
          <w:lang w:val="uk-UA"/>
        </w:rPr>
        <w:t xml:space="preserve"> </w:t>
      </w:r>
      <w:r w:rsidRPr="0070060C">
        <w:rPr>
          <w:rFonts w:ascii="Times New Roman" w:hAnsi="Times New Roman" w:hint="eastAsia"/>
          <w:sz w:val="20"/>
          <w:lang w:val="uk-UA"/>
        </w:rPr>
        <w:t>та</w:t>
      </w:r>
      <w:r w:rsidRPr="0070060C">
        <w:rPr>
          <w:rFonts w:ascii="Times New Roman" w:hAnsi="Times New Roman"/>
          <w:sz w:val="20"/>
          <w:lang w:val="uk-UA"/>
        </w:rPr>
        <w:t xml:space="preserve"> </w:t>
      </w:r>
      <w:r w:rsidRPr="0070060C">
        <w:rPr>
          <w:rFonts w:ascii="Times New Roman" w:hAnsi="Times New Roman" w:hint="eastAsia"/>
          <w:sz w:val="20"/>
          <w:lang w:val="uk-UA"/>
        </w:rPr>
        <w:t>голосуючих</w:t>
      </w:r>
      <w:r w:rsidRPr="0070060C">
        <w:rPr>
          <w:rFonts w:ascii="Times New Roman" w:hAnsi="Times New Roman"/>
          <w:sz w:val="20"/>
          <w:lang w:val="uk-UA"/>
        </w:rPr>
        <w:t xml:space="preserve"> </w:t>
      </w:r>
      <w:r w:rsidRPr="0070060C">
        <w:rPr>
          <w:rFonts w:ascii="Times New Roman" w:hAnsi="Times New Roman" w:hint="eastAsia"/>
          <w:sz w:val="20"/>
          <w:lang w:val="uk-UA"/>
        </w:rPr>
        <w:t>акцій</w:t>
      </w:r>
      <w:r w:rsidRPr="0070060C">
        <w:rPr>
          <w:rFonts w:ascii="Times New Roman" w:hAnsi="Times New Roman"/>
          <w:sz w:val="20"/>
          <w:lang w:val="uk-UA"/>
        </w:rPr>
        <w:t xml:space="preserve"> </w:t>
      </w:r>
      <w:r w:rsidRPr="0070060C">
        <w:rPr>
          <w:rFonts w:ascii="Times New Roman" w:hAnsi="Times New Roman" w:hint="eastAsia"/>
          <w:sz w:val="20"/>
          <w:lang w:val="uk-UA"/>
        </w:rPr>
        <w:t>станом</w:t>
      </w:r>
      <w:r w:rsidRPr="0070060C">
        <w:rPr>
          <w:rFonts w:ascii="Times New Roman" w:hAnsi="Times New Roman"/>
          <w:sz w:val="20"/>
          <w:lang w:val="uk-UA"/>
        </w:rPr>
        <w:t xml:space="preserve"> </w:t>
      </w:r>
      <w:r w:rsidRPr="0070060C">
        <w:rPr>
          <w:rFonts w:ascii="Times New Roman" w:hAnsi="Times New Roman" w:hint="eastAsia"/>
          <w:sz w:val="20"/>
          <w:lang w:val="uk-UA"/>
        </w:rPr>
        <w:t>на</w:t>
      </w:r>
      <w:r w:rsidRPr="0070060C">
        <w:rPr>
          <w:rFonts w:ascii="Times New Roman" w:hAnsi="Times New Roman"/>
          <w:sz w:val="20"/>
          <w:lang w:val="uk-UA"/>
        </w:rPr>
        <w:t xml:space="preserve"> </w:t>
      </w:r>
      <w:r w:rsidRPr="0070060C">
        <w:rPr>
          <w:rFonts w:ascii="Times New Roman" w:hAnsi="Times New Roman" w:hint="eastAsia"/>
          <w:sz w:val="20"/>
          <w:lang w:val="uk-UA"/>
        </w:rPr>
        <w:t>дату</w:t>
      </w:r>
      <w:r w:rsidRPr="0070060C">
        <w:rPr>
          <w:rFonts w:ascii="Times New Roman" w:hAnsi="Times New Roman"/>
          <w:sz w:val="20"/>
          <w:lang w:val="uk-UA"/>
        </w:rPr>
        <w:t xml:space="preserve"> </w:t>
      </w:r>
      <w:r w:rsidRPr="0070060C">
        <w:rPr>
          <w:rFonts w:ascii="Times New Roman" w:hAnsi="Times New Roman" w:hint="eastAsia"/>
          <w:sz w:val="20"/>
          <w:lang w:val="uk-UA"/>
        </w:rPr>
        <w:t>складання</w:t>
      </w:r>
      <w:r w:rsidRPr="0070060C">
        <w:rPr>
          <w:rFonts w:ascii="Times New Roman" w:hAnsi="Times New Roman"/>
          <w:sz w:val="20"/>
          <w:lang w:val="uk-UA"/>
        </w:rPr>
        <w:t xml:space="preserve"> </w:t>
      </w:r>
      <w:r w:rsidRPr="0070060C">
        <w:rPr>
          <w:rFonts w:ascii="Times New Roman" w:hAnsi="Times New Roman" w:hint="eastAsia"/>
          <w:sz w:val="20"/>
          <w:lang w:val="uk-UA"/>
        </w:rPr>
        <w:t>переліку</w:t>
      </w:r>
      <w:r w:rsidRPr="0070060C">
        <w:rPr>
          <w:rFonts w:ascii="Times New Roman" w:hAnsi="Times New Roman"/>
          <w:sz w:val="20"/>
          <w:lang w:val="uk-UA"/>
        </w:rPr>
        <w:t xml:space="preserve"> </w:t>
      </w:r>
      <w:r w:rsidRPr="0070060C">
        <w:rPr>
          <w:rFonts w:ascii="Times New Roman" w:hAnsi="Times New Roman" w:hint="eastAsia"/>
          <w:sz w:val="20"/>
          <w:lang w:val="uk-UA"/>
        </w:rPr>
        <w:t>осіб</w:t>
      </w:r>
      <w:r w:rsidRPr="0070060C">
        <w:rPr>
          <w:rFonts w:ascii="Times New Roman" w:hAnsi="Times New Roman"/>
          <w:sz w:val="20"/>
          <w:lang w:val="uk-UA"/>
        </w:rPr>
        <w:t xml:space="preserve">, </w:t>
      </w:r>
      <w:r w:rsidRPr="0070060C">
        <w:rPr>
          <w:rFonts w:ascii="Times New Roman" w:hAnsi="Times New Roman" w:hint="eastAsia"/>
          <w:sz w:val="20"/>
          <w:lang w:val="uk-UA"/>
        </w:rPr>
        <w:t>яким</w:t>
      </w:r>
      <w:r w:rsidRPr="0070060C">
        <w:rPr>
          <w:rFonts w:ascii="Times New Roman" w:hAnsi="Times New Roman"/>
          <w:sz w:val="20"/>
          <w:lang w:val="uk-UA"/>
        </w:rPr>
        <w:t xml:space="preserve"> </w:t>
      </w:r>
      <w:r w:rsidRPr="0070060C">
        <w:rPr>
          <w:rFonts w:ascii="Times New Roman" w:hAnsi="Times New Roman" w:hint="eastAsia"/>
          <w:sz w:val="20"/>
          <w:lang w:val="uk-UA"/>
        </w:rPr>
        <w:t>надсилається</w:t>
      </w:r>
      <w:r w:rsidRPr="0070060C">
        <w:rPr>
          <w:rFonts w:ascii="Times New Roman" w:hAnsi="Times New Roman"/>
          <w:sz w:val="20"/>
          <w:lang w:val="uk-UA"/>
        </w:rPr>
        <w:t xml:space="preserve"> </w:t>
      </w:r>
      <w:r w:rsidRPr="0070060C">
        <w:rPr>
          <w:rFonts w:ascii="Times New Roman" w:hAnsi="Times New Roman" w:hint="eastAsia"/>
          <w:sz w:val="20"/>
          <w:lang w:val="uk-UA"/>
        </w:rPr>
        <w:t>повідомлення</w:t>
      </w:r>
      <w:r w:rsidRPr="0070060C">
        <w:rPr>
          <w:rFonts w:ascii="Times New Roman" w:hAnsi="Times New Roman"/>
          <w:sz w:val="20"/>
          <w:lang w:val="uk-UA"/>
        </w:rPr>
        <w:t xml:space="preserve"> </w:t>
      </w:r>
      <w:r w:rsidRPr="0070060C">
        <w:rPr>
          <w:rFonts w:ascii="Times New Roman" w:hAnsi="Times New Roman" w:hint="eastAsia"/>
          <w:sz w:val="20"/>
          <w:lang w:val="uk-UA"/>
        </w:rPr>
        <w:t>про</w:t>
      </w:r>
      <w:r w:rsidRPr="0070060C">
        <w:rPr>
          <w:rFonts w:ascii="Times New Roman" w:hAnsi="Times New Roman"/>
          <w:sz w:val="20"/>
          <w:lang w:val="uk-UA"/>
        </w:rPr>
        <w:t xml:space="preserve"> </w:t>
      </w:r>
      <w:r w:rsidRPr="0070060C">
        <w:rPr>
          <w:rFonts w:ascii="Times New Roman" w:hAnsi="Times New Roman" w:hint="eastAsia"/>
          <w:sz w:val="20"/>
          <w:lang w:val="uk-UA"/>
        </w:rPr>
        <w:t>проведення</w:t>
      </w:r>
      <w:r w:rsidRPr="0070060C">
        <w:rPr>
          <w:rFonts w:ascii="Times New Roman" w:hAnsi="Times New Roman"/>
          <w:sz w:val="20"/>
          <w:lang w:val="uk-UA"/>
        </w:rPr>
        <w:t xml:space="preserve"> </w:t>
      </w:r>
      <w:r w:rsidRPr="0070060C">
        <w:rPr>
          <w:rFonts w:ascii="Times New Roman" w:hAnsi="Times New Roman" w:hint="eastAsia"/>
          <w:sz w:val="20"/>
          <w:lang w:val="uk-UA"/>
        </w:rPr>
        <w:t>загальних</w:t>
      </w:r>
      <w:r w:rsidRPr="0070060C">
        <w:rPr>
          <w:rFonts w:ascii="Times New Roman" w:hAnsi="Times New Roman"/>
          <w:sz w:val="20"/>
          <w:lang w:val="uk-UA"/>
        </w:rPr>
        <w:t xml:space="preserve"> </w:t>
      </w:r>
      <w:r w:rsidRPr="0070060C">
        <w:rPr>
          <w:rFonts w:ascii="Times New Roman" w:hAnsi="Times New Roman" w:hint="eastAsia"/>
          <w:sz w:val="20"/>
          <w:lang w:val="uk-UA"/>
        </w:rPr>
        <w:t>зборів</w:t>
      </w:r>
      <w:r w:rsidRPr="0070060C">
        <w:rPr>
          <w:rFonts w:ascii="Times New Roman" w:hAnsi="Times New Roman"/>
          <w:sz w:val="20"/>
          <w:lang w:val="uk-UA"/>
        </w:rPr>
        <w:t>:</w:t>
      </w:r>
    </w:p>
    <w:p w:rsidR="00536C51" w:rsidRPr="0070060C" w:rsidRDefault="00536C51" w:rsidP="00536C51">
      <w:pPr>
        <w:pStyle w:val="a3"/>
        <w:numPr>
          <w:ilvl w:val="0"/>
          <w:numId w:val="3"/>
        </w:numPr>
        <w:spacing w:line="221" w:lineRule="auto"/>
        <w:contextualSpacing/>
        <w:jc w:val="both"/>
        <w:rPr>
          <w:rFonts w:ascii="Times New Roman" w:hAnsi="Times New Roman"/>
          <w:sz w:val="20"/>
          <w:lang w:val="uk-UA"/>
        </w:rPr>
      </w:pPr>
      <w:r w:rsidRPr="0070060C">
        <w:rPr>
          <w:rFonts w:ascii="Times New Roman" w:hAnsi="Times New Roman" w:hint="eastAsia"/>
          <w:sz w:val="20"/>
          <w:lang w:val="uk-UA"/>
        </w:rPr>
        <w:t>Загальна</w:t>
      </w:r>
      <w:r w:rsidRPr="0070060C">
        <w:rPr>
          <w:rFonts w:ascii="Times New Roman" w:hAnsi="Times New Roman"/>
          <w:sz w:val="20"/>
          <w:lang w:val="uk-UA"/>
        </w:rPr>
        <w:t xml:space="preserve"> </w:t>
      </w:r>
      <w:r w:rsidRPr="0070060C">
        <w:rPr>
          <w:rFonts w:ascii="Times New Roman" w:hAnsi="Times New Roman" w:hint="eastAsia"/>
          <w:sz w:val="20"/>
          <w:lang w:val="uk-UA"/>
        </w:rPr>
        <w:t>кількість</w:t>
      </w:r>
      <w:r w:rsidRPr="0070060C">
        <w:rPr>
          <w:rFonts w:ascii="Times New Roman" w:hAnsi="Times New Roman"/>
          <w:sz w:val="20"/>
          <w:lang w:val="uk-UA"/>
        </w:rPr>
        <w:t xml:space="preserve"> </w:t>
      </w:r>
      <w:r w:rsidRPr="0070060C">
        <w:rPr>
          <w:rFonts w:ascii="Times New Roman" w:hAnsi="Times New Roman" w:hint="eastAsia"/>
          <w:sz w:val="20"/>
          <w:lang w:val="uk-UA"/>
        </w:rPr>
        <w:t>акцій</w:t>
      </w:r>
      <w:r w:rsidRPr="0070060C">
        <w:rPr>
          <w:rFonts w:ascii="Times New Roman" w:hAnsi="Times New Roman"/>
          <w:sz w:val="20"/>
          <w:lang w:val="uk-UA"/>
        </w:rPr>
        <w:t xml:space="preserve"> - 1022432914</w:t>
      </w:r>
    </w:p>
    <w:p w:rsidR="00536C51" w:rsidRPr="0070060C" w:rsidRDefault="00536C51" w:rsidP="00536C51">
      <w:pPr>
        <w:pStyle w:val="a3"/>
        <w:numPr>
          <w:ilvl w:val="0"/>
          <w:numId w:val="3"/>
        </w:numPr>
        <w:suppressAutoHyphens w:val="0"/>
        <w:spacing w:line="221" w:lineRule="auto"/>
        <w:contextualSpacing/>
        <w:jc w:val="both"/>
        <w:rPr>
          <w:rFonts w:ascii="Times New Roman" w:hAnsi="Times New Roman"/>
          <w:sz w:val="20"/>
          <w:lang w:val="uk-UA"/>
        </w:rPr>
      </w:pPr>
      <w:r w:rsidRPr="0070060C">
        <w:rPr>
          <w:rFonts w:ascii="Times New Roman" w:hAnsi="Times New Roman" w:hint="eastAsia"/>
          <w:sz w:val="20"/>
          <w:lang w:val="uk-UA"/>
        </w:rPr>
        <w:t>Загальна</w:t>
      </w:r>
      <w:r w:rsidRPr="0070060C">
        <w:rPr>
          <w:rFonts w:ascii="Times New Roman" w:hAnsi="Times New Roman"/>
          <w:sz w:val="20"/>
          <w:lang w:val="uk-UA"/>
        </w:rPr>
        <w:t xml:space="preserve"> </w:t>
      </w:r>
      <w:r w:rsidRPr="0070060C">
        <w:rPr>
          <w:rFonts w:ascii="Times New Roman" w:hAnsi="Times New Roman" w:hint="eastAsia"/>
          <w:sz w:val="20"/>
          <w:lang w:val="uk-UA"/>
        </w:rPr>
        <w:t>кількість</w:t>
      </w:r>
      <w:r w:rsidRPr="0070060C">
        <w:rPr>
          <w:rFonts w:ascii="Times New Roman" w:hAnsi="Times New Roman"/>
          <w:sz w:val="20"/>
          <w:lang w:val="uk-UA"/>
        </w:rPr>
        <w:t xml:space="preserve"> </w:t>
      </w:r>
      <w:r w:rsidRPr="0070060C">
        <w:rPr>
          <w:rFonts w:ascii="Times New Roman" w:hAnsi="Times New Roman" w:hint="eastAsia"/>
          <w:sz w:val="20"/>
          <w:lang w:val="uk-UA"/>
        </w:rPr>
        <w:t>голосуючих</w:t>
      </w:r>
      <w:r w:rsidRPr="0070060C">
        <w:rPr>
          <w:rFonts w:ascii="Times New Roman" w:hAnsi="Times New Roman"/>
          <w:sz w:val="20"/>
          <w:lang w:val="uk-UA"/>
        </w:rPr>
        <w:t xml:space="preserve"> </w:t>
      </w:r>
      <w:r w:rsidRPr="0070060C">
        <w:rPr>
          <w:rFonts w:ascii="Times New Roman" w:hAnsi="Times New Roman" w:hint="eastAsia"/>
          <w:sz w:val="20"/>
          <w:lang w:val="uk-UA"/>
        </w:rPr>
        <w:t>акцій</w:t>
      </w:r>
      <w:r w:rsidRPr="0070060C">
        <w:rPr>
          <w:rFonts w:ascii="Times New Roman" w:hAnsi="Times New Roman"/>
          <w:sz w:val="20"/>
          <w:lang w:val="uk-UA"/>
        </w:rPr>
        <w:t xml:space="preserve"> - 1021589685</w:t>
      </w:r>
    </w:p>
    <w:p w:rsidR="00536C51" w:rsidRPr="0070060C" w:rsidRDefault="00536C51" w:rsidP="00536C51">
      <w:pPr>
        <w:pStyle w:val="a3"/>
        <w:numPr>
          <w:ilvl w:val="0"/>
          <w:numId w:val="3"/>
        </w:numPr>
        <w:spacing w:line="221" w:lineRule="auto"/>
        <w:contextualSpacing/>
        <w:jc w:val="both"/>
        <w:rPr>
          <w:rFonts w:ascii="Times New Roman" w:hAnsi="Times New Roman"/>
          <w:sz w:val="20"/>
          <w:lang w:val="uk-UA"/>
        </w:rPr>
      </w:pPr>
      <w:r w:rsidRPr="0070060C">
        <w:rPr>
          <w:rFonts w:ascii="Times New Roman" w:hAnsi="Times New Roman"/>
          <w:sz w:val="20"/>
          <w:lang w:val="uk-UA"/>
        </w:rPr>
        <w:t xml:space="preserve">Дата складання реєстру – </w:t>
      </w:r>
      <w:r w:rsidRPr="0070060C">
        <w:rPr>
          <w:rFonts w:ascii="Times New Roman" w:hAnsi="Times New Roman"/>
          <w:sz w:val="20"/>
        </w:rPr>
        <w:t>1</w:t>
      </w:r>
      <w:r w:rsidRPr="0070060C">
        <w:rPr>
          <w:rFonts w:ascii="Times New Roman" w:hAnsi="Times New Roman"/>
          <w:sz w:val="20"/>
          <w:lang w:val="uk-UA"/>
        </w:rPr>
        <w:t>2</w:t>
      </w:r>
      <w:r w:rsidRPr="0070060C">
        <w:rPr>
          <w:rFonts w:ascii="Times New Roman" w:hAnsi="Times New Roman"/>
          <w:sz w:val="20"/>
        </w:rPr>
        <w:t>.03.2019</w:t>
      </w:r>
    </w:p>
    <w:p w:rsidR="00536C51" w:rsidRPr="0070060C" w:rsidRDefault="00536C51" w:rsidP="00536C51">
      <w:pPr>
        <w:spacing w:line="221" w:lineRule="auto"/>
        <w:jc w:val="both"/>
        <w:rPr>
          <w:rFonts w:ascii="Times New Roman" w:hAnsi="Times New Roman"/>
          <w:sz w:val="20"/>
          <w:lang w:val="uk-UA"/>
        </w:rPr>
      </w:pPr>
      <w:r w:rsidRPr="0070060C">
        <w:rPr>
          <w:rFonts w:ascii="Times New Roman" w:hAnsi="Times New Roman"/>
          <w:sz w:val="20"/>
          <w:lang w:val="uk-UA"/>
        </w:rPr>
        <w:t>Товариством розміщені акції одного типу – акції прості іменні.</w:t>
      </w:r>
    </w:p>
    <w:p w:rsidR="00536C51" w:rsidRPr="0070060C" w:rsidRDefault="00536C51" w:rsidP="00536C51">
      <w:pPr>
        <w:rPr>
          <w:rFonts w:ascii="Times New Roman" w:hAnsi="Times New Roman"/>
          <w:b/>
          <w:sz w:val="22"/>
          <w:szCs w:val="22"/>
          <w:lang w:val="uk-UA"/>
        </w:rPr>
      </w:pPr>
      <w:r w:rsidRPr="0070060C">
        <w:rPr>
          <w:rFonts w:ascii="Times New Roman" w:hAnsi="Times New Roman"/>
          <w:b/>
          <w:sz w:val="22"/>
          <w:szCs w:val="22"/>
          <w:lang w:val="uk-UA"/>
        </w:rPr>
        <w:t>Наглядова рада ПрАТ «КАРЛСБЕРГ УКРАЇНА»</w:t>
      </w:r>
    </w:p>
    <w:p w:rsidR="00B33638" w:rsidRPr="00B33638" w:rsidRDefault="00B33638" w:rsidP="00B33638">
      <w:pPr>
        <w:spacing w:line="221" w:lineRule="auto"/>
        <w:jc w:val="both"/>
        <w:rPr>
          <w:rFonts w:ascii="Times New Roman" w:hAnsi="Times New Roman"/>
          <w:sz w:val="20"/>
          <w:lang w:val="uk-UA"/>
        </w:rPr>
      </w:pPr>
      <w:r w:rsidRPr="00B33638">
        <w:rPr>
          <w:rFonts w:ascii="Times New Roman" w:hAnsi="Times New Roman"/>
          <w:sz w:val="20"/>
          <w:lang w:val="uk-UA"/>
        </w:rPr>
        <w:t xml:space="preserve">Основні показники фінансово-господарської діяльності підприємства (тис. грн)*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1843"/>
        <w:gridCol w:w="1559"/>
      </w:tblGrid>
      <w:tr w:rsidR="00B33638" w:rsidRPr="00B33638" w:rsidTr="000B592A">
        <w:tc>
          <w:tcPr>
            <w:tcW w:w="5670" w:type="dxa"/>
            <w:vMerge w:val="restart"/>
          </w:tcPr>
          <w:p w:rsidR="00B33638" w:rsidRPr="00B33638" w:rsidRDefault="00B33638" w:rsidP="000B592A">
            <w:pPr>
              <w:spacing w:line="221" w:lineRule="auto"/>
              <w:jc w:val="both"/>
              <w:rPr>
                <w:rFonts w:ascii="Times New Roman" w:hAnsi="Times New Roman"/>
                <w:sz w:val="20"/>
                <w:lang w:val="uk-UA"/>
              </w:rPr>
            </w:pPr>
            <w:r w:rsidRPr="00B33638">
              <w:rPr>
                <w:rFonts w:ascii="Times New Roman" w:hAnsi="Times New Roman"/>
                <w:sz w:val="20"/>
                <w:lang w:val="uk-UA"/>
              </w:rPr>
              <w:t>Найменування показника</w:t>
            </w:r>
          </w:p>
        </w:tc>
        <w:tc>
          <w:tcPr>
            <w:tcW w:w="3402" w:type="dxa"/>
            <w:gridSpan w:val="2"/>
          </w:tcPr>
          <w:p w:rsidR="00B33638" w:rsidRPr="00B33638" w:rsidRDefault="00B33638" w:rsidP="00E465EF">
            <w:pPr>
              <w:spacing w:line="221" w:lineRule="auto"/>
              <w:jc w:val="center"/>
              <w:rPr>
                <w:rFonts w:ascii="Times New Roman" w:hAnsi="Times New Roman"/>
                <w:sz w:val="20"/>
                <w:lang w:val="uk-UA"/>
              </w:rPr>
            </w:pPr>
            <w:r w:rsidRPr="00B33638">
              <w:rPr>
                <w:rFonts w:ascii="Times New Roman" w:hAnsi="Times New Roman"/>
                <w:sz w:val="20"/>
                <w:lang w:val="uk-UA"/>
              </w:rPr>
              <w:t>Період</w:t>
            </w:r>
          </w:p>
        </w:tc>
      </w:tr>
      <w:tr w:rsidR="00B33638" w:rsidRPr="00B33638" w:rsidTr="000B592A">
        <w:tc>
          <w:tcPr>
            <w:tcW w:w="5670" w:type="dxa"/>
            <w:vMerge/>
            <w:vAlign w:val="center"/>
            <w:hideMark/>
          </w:tcPr>
          <w:p w:rsidR="00B33638" w:rsidRPr="00B33638" w:rsidRDefault="00B33638" w:rsidP="000B592A">
            <w:pPr>
              <w:spacing w:line="221" w:lineRule="auto"/>
              <w:jc w:val="both"/>
              <w:rPr>
                <w:rFonts w:ascii="Times New Roman" w:hAnsi="Times New Roman"/>
                <w:sz w:val="20"/>
                <w:lang w:val="uk-UA"/>
              </w:rPr>
            </w:pPr>
          </w:p>
        </w:tc>
        <w:tc>
          <w:tcPr>
            <w:tcW w:w="1843" w:type="dxa"/>
          </w:tcPr>
          <w:p w:rsidR="00B33638" w:rsidRPr="00B33638" w:rsidRDefault="00B33638" w:rsidP="00E465EF">
            <w:pPr>
              <w:spacing w:line="221" w:lineRule="auto"/>
              <w:jc w:val="center"/>
              <w:rPr>
                <w:rFonts w:ascii="Times New Roman" w:hAnsi="Times New Roman"/>
                <w:sz w:val="20"/>
                <w:lang w:val="uk-UA"/>
              </w:rPr>
            </w:pPr>
            <w:r w:rsidRPr="00B33638">
              <w:rPr>
                <w:rFonts w:ascii="Times New Roman" w:hAnsi="Times New Roman"/>
                <w:sz w:val="20"/>
                <w:lang w:val="uk-UA"/>
              </w:rPr>
              <w:t>звітний</w:t>
            </w:r>
          </w:p>
        </w:tc>
        <w:tc>
          <w:tcPr>
            <w:tcW w:w="1559" w:type="dxa"/>
          </w:tcPr>
          <w:p w:rsidR="00B33638" w:rsidRPr="00B33638" w:rsidRDefault="00B33638" w:rsidP="00E465EF">
            <w:pPr>
              <w:spacing w:line="221" w:lineRule="auto"/>
              <w:jc w:val="center"/>
              <w:rPr>
                <w:rFonts w:ascii="Times New Roman" w:hAnsi="Times New Roman"/>
                <w:sz w:val="20"/>
                <w:lang w:val="uk-UA"/>
              </w:rPr>
            </w:pPr>
            <w:r w:rsidRPr="00B33638">
              <w:rPr>
                <w:rFonts w:ascii="Times New Roman" w:hAnsi="Times New Roman"/>
                <w:sz w:val="20"/>
                <w:lang w:val="uk-UA"/>
              </w:rPr>
              <w:t>попередній</w:t>
            </w:r>
          </w:p>
        </w:tc>
      </w:tr>
      <w:tr w:rsidR="00B33638" w:rsidRPr="00B33638" w:rsidTr="000B592A">
        <w:tc>
          <w:tcPr>
            <w:tcW w:w="5670" w:type="dxa"/>
          </w:tcPr>
          <w:p w:rsidR="00B33638" w:rsidRPr="00B33638" w:rsidRDefault="00B33638" w:rsidP="000B592A">
            <w:pPr>
              <w:spacing w:line="221" w:lineRule="auto"/>
              <w:jc w:val="both"/>
              <w:rPr>
                <w:rFonts w:ascii="Times New Roman" w:hAnsi="Times New Roman"/>
                <w:sz w:val="20"/>
                <w:lang w:val="uk-UA"/>
              </w:rPr>
            </w:pPr>
            <w:r w:rsidRPr="00B33638">
              <w:rPr>
                <w:rFonts w:ascii="Times New Roman" w:hAnsi="Times New Roman"/>
                <w:sz w:val="20"/>
                <w:lang w:val="uk-UA"/>
              </w:rPr>
              <w:t>Усього активів</w:t>
            </w:r>
          </w:p>
        </w:tc>
        <w:tc>
          <w:tcPr>
            <w:tcW w:w="1843" w:type="dxa"/>
          </w:tcPr>
          <w:p w:rsidR="00B33638" w:rsidRPr="00B33638" w:rsidRDefault="00B33638" w:rsidP="000B592A">
            <w:pPr>
              <w:spacing w:line="221" w:lineRule="auto"/>
              <w:jc w:val="right"/>
              <w:rPr>
                <w:rFonts w:ascii="Times New Roman" w:hAnsi="Times New Roman"/>
                <w:sz w:val="20"/>
                <w:lang w:val="uk-UA"/>
              </w:rPr>
            </w:pPr>
            <w:r w:rsidRPr="00B33638">
              <w:rPr>
                <w:rFonts w:ascii="Times New Roman" w:hAnsi="Times New Roman"/>
                <w:sz w:val="20"/>
                <w:lang w:val="uk-UA"/>
              </w:rPr>
              <w:t>4 458 507</w:t>
            </w:r>
          </w:p>
        </w:tc>
        <w:tc>
          <w:tcPr>
            <w:tcW w:w="1559" w:type="dxa"/>
          </w:tcPr>
          <w:p w:rsidR="00B33638" w:rsidRPr="00B33638" w:rsidRDefault="00B33638" w:rsidP="000B592A">
            <w:pPr>
              <w:spacing w:line="221" w:lineRule="auto"/>
              <w:jc w:val="right"/>
              <w:rPr>
                <w:rFonts w:ascii="Times New Roman" w:hAnsi="Times New Roman"/>
                <w:sz w:val="20"/>
                <w:lang w:val="uk-UA"/>
              </w:rPr>
            </w:pPr>
            <w:r w:rsidRPr="00B33638">
              <w:rPr>
                <w:rFonts w:ascii="Times New Roman" w:hAnsi="Times New Roman"/>
                <w:sz w:val="20"/>
                <w:lang w:val="uk-UA"/>
              </w:rPr>
              <w:t>4 756 605</w:t>
            </w:r>
          </w:p>
        </w:tc>
      </w:tr>
      <w:tr w:rsidR="00B33638" w:rsidRPr="00B33638" w:rsidTr="000B592A">
        <w:tc>
          <w:tcPr>
            <w:tcW w:w="5670" w:type="dxa"/>
          </w:tcPr>
          <w:p w:rsidR="00B33638" w:rsidRPr="00B33638" w:rsidRDefault="00B33638" w:rsidP="000B592A">
            <w:pPr>
              <w:spacing w:line="221" w:lineRule="auto"/>
              <w:jc w:val="both"/>
              <w:rPr>
                <w:rFonts w:ascii="Times New Roman" w:hAnsi="Times New Roman"/>
                <w:sz w:val="20"/>
                <w:lang w:val="uk-UA"/>
              </w:rPr>
            </w:pPr>
            <w:r w:rsidRPr="00B33638">
              <w:rPr>
                <w:rFonts w:ascii="Times New Roman" w:hAnsi="Times New Roman"/>
                <w:sz w:val="20"/>
                <w:lang w:val="uk-UA"/>
              </w:rPr>
              <w:t>Основні засоби (за залишковою вартістю)</w:t>
            </w:r>
          </w:p>
        </w:tc>
        <w:tc>
          <w:tcPr>
            <w:tcW w:w="1843" w:type="dxa"/>
          </w:tcPr>
          <w:p w:rsidR="00B33638" w:rsidRPr="00B33638" w:rsidRDefault="00B33638" w:rsidP="000B592A">
            <w:pPr>
              <w:spacing w:line="221" w:lineRule="auto"/>
              <w:jc w:val="right"/>
              <w:rPr>
                <w:rFonts w:ascii="Times New Roman" w:hAnsi="Times New Roman"/>
                <w:sz w:val="20"/>
                <w:lang w:val="uk-UA"/>
              </w:rPr>
            </w:pPr>
            <w:r w:rsidRPr="00B33638">
              <w:rPr>
                <w:rFonts w:ascii="Times New Roman" w:hAnsi="Times New Roman"/>
                <w:sz w:val="20"/>
                <w:lang w:val="uk-UA"/>
              </w:rPr>
              <w:t>1 823 501</w:t>
            </w:r>
          </w:p>
        </w:tc>
        <w:tc>
          <w:tcPr>
            <w:tcW w:w="1559" w:type="dxa"/>
          </w:tcPr>
          <w:p w:rsidR="00B33638" w:rsidRPr="00B33638" w:rsidRDefault="00B33638" w:rsidP="000B592A">
            <w:pPr>
              <w:spacing w:line="221" w:lineRule="auto"/>
              <w:jc w:val="right"/>
              <w:rPr>
                <w:rFonts w:ascii="Times New Roman" w:hAnsi="Times New Roman"/>
                <w:sz w:val="20"/>
                <w:lang w:val="uk-UA"/>
              </w:rPr>
            </w:pPr>
            <w:r w:rsidRPr="00B33638">
              <w:rPr>
                <w:rFonts w:ascii="Times New Roman" w:hAnsi="Times New Roman"/>
                <w:sz w:val="20"/>
                <w:lang w:val="uk-UA"/>
              </w:rPr>
              <w:t>1 920 744</w:t>
            </w:r>
          </w:p>
        </w:tc>
      </w:tr>
      <w:tr w:rsidR="00B33638" w:rsidRPr="00B33638" w:rsidTr="000B592A">
        <w:tc>
          <w:tcPr>
            <w:tcW w:w="5670" w:type="dxa"/>
          </w:tcPr>
          <w:p w:rsidR="00B33638" w:rsidRPr="00B33638" w:rsidRDefault="00B33638" w:rsidP="000B592A">
            <w:pPr>
              <w:spacing w:line="221" w:lineRule="auto"/>
              <w:jc w:val="both"/>
              <w:rPr>
                <w:rFonts w:ascii="Times New Roman" w:hAnsi="Times New Roman"/>
                <w:sz w:val="20"/>
                <w:lang w:val="uk-UA"/>
              </w:rPr>
            </w:pPr>
            <w:r w:rsidRPr="00B33638">
              <w:rPr>
                <w:rFonts w:ascii="Times New Roman" w:hAnsi="Times New Roman"/>
                <w:sz w:val="20"/>
                <w:lang w:val="uk-UA"/>
              </w:rPr>
              <w:t>Запаси</w:t>
            </w:r>
          </w:p>
        </w:tc>
        <w:tc>
          <w:tcPr>
            <w:tcW w:w="1843" w:type="dxa"/>
          </w:tcPr>
          <w:p w:rsidR="00B33638" w:rsidRPr="00B33638" w:rsidRDefault="00B33638" w:rsidP="000B592A">
            <w:pPr>
              <w:spacing w:line="221" w:lineRule="auto"/>
              <w:jc w:val="right"/>
              <w:rPr>
                <w:rFonts w:ascii="Times New Roman" w:hAnsi="Times New Roman"/>
                <w:sz w:val="20"/>
                <w:lang w:val="uk-UA"/>
              </w:rPr>
            </w:pPr>
            <w:r w:rsidRPr="00B33638">
              <w:rPr>
                <w:rFonts w:ascii="Times New Roman" w:hAnsi="Times New Roman"/>
                <w:sz w:val="20"/>
                <w:lang w:val="uk-UA"/>
              </w:rPr>
              <w:t xml:space="preserve">  500 226</w:t>
            </w:r>
          </w:p>
        </w:tc>
        <w:tc>
          <w:tcPr>
            <w:tcW w:w="1559" w:type="dxa"/>
          </w:tcPr>
          <w:p w:rsidR="00B33638" w:rsidRPr="00B33638" w:rsidRDefault="00B33638" w:rsidP="000B592A">
            <w:pPr>
              <w:spacing w:line="221" w:lineRule="auto"/>
              <w:jc w:val="right"/>
              <w:rPr>
                <w:rFonts w:ascii="Times New Roman" w:hAnsi="Times New Roman"/>
                <w:sz w:val="20"/>
                <w:lang w:val="uk-UA"/>
              </w:rPr>
            </w:pPr>
            <w:r w:rsidRPr="00B33638">
              <w:rPr>
                <w:rFonts w:ascii="Times New Roman" w:hAnsi="Times New Roman"/>
                <w:sz w:val="20"/>
                <w:lang w:val="uk-UA"/>
              </w:rPr>
              <w:t xml:space="preserve">   324 712</w:t>
            </w:r>
          </w:p>
        </w:tc>
      </w:tr>
      <w:tr w:rsidR="00B33638" w:rsidRPr="00B33638" w:rsidTr="000B592A">
        <w:tc>
          <w:tcPr>
            <w:tcW w:w="5670" w:type="dxa"/>
          </w:tcPr>
          <w:p w:rsidR="00B33638" w:rsidRPr="00B33638" w:rsidRDefault="00B33638" w:rsidP="000B592A">
            <w:pPr>
              <w:spacing w:line="221" w:lineRule="auto"/>
              <w:jc w:val="both"/>
              <w:rPr>
                <w:rFonts w:ascii="Times New Roman" w:hAnsi="Times New Roman"/>
                <w:sz w:val="20"/>
                <w:lang w:val="uk-UA"/>
              </w:rPr>
            </w:pPr>
            <w:r w:rsidRPr="00B33638">
              <w:rPr>
                <w:rFonts w:ascii="Times New Roman" w:hAnsi="Times New Roman"/>
                <w:sz w:val="20"/>
                <w:lang w:val="uk-UA"/>
              </w:rPr>
              <w:t>Сумарна дебіторська заборгованість</w:t>
            </w:r>
          </w:p>
        </w:tc>
        <w:tc>
          <w:tcPr>
            <w:tcW w:w="1843" w:type="dxa"/>
          </w:tcPr>
          <w:p w:rsidR="00B33638" w:rsidRPr="00B33638" w:rsidRDefault="00B33638" w:rsidP="000B592A">
            <w:pPr>
              <w:spacing w:line="221" w:lineRule="auto"/>
              <w:jc w:val="right"/>
              <w:rPr>
                <w:rFonts w:ascii="Times New Roman" w:hAnsi="Times New Roman"/>
                <w:sz w:val="20"/>
                <w:lang w:val="uk-UA"/>
              </w:rPr>
            </w:pPr>
            <w:r w:rsidRPr="00B33638">
              <w:rPr>
                <w:rFonts w:ascii="Times New Roman" w:hAnsi="Times New Roman"/>
                <w:sz w:val="20"/>
                <w:lang w:val="uk-UA"/>
              </w:rPr>
              <w:t xml:space="preserve">   648 325</w:t>
            </w:r>
          </w:p>
        </w:tc>
        <w:tc>
          <w:tcPr>
            <w:tcW w:w="1559" w:type="dxa"/>
          </w:tcPr>
          <w:p w:rsidR="00B33638" w:rsidRPr="00B33638" w:rsidRDefault="00B33638" w:rsidP="000B592A">
            <w:pPr>
              <w:spacing w:line="221" w:lineRule="auto"/>
              <w:jc w:val="right"/>
              <w:rPr>
                <w:rFonts w:ascii="Times New Roman" w:hAnsi="Times New Roman"/>
                <w:sz w:val="20"/>
                <w:lang w:val="uk-UA"/>
              </w:rPr>
            </w:pPr>
            <w:r w:rsidRPr="00B33638">
              <w:rPr>
                <w:rFonts w:ascii="Times New Roman" w:hAnsi="Times New Roman"/>
                <w:sz w:val="20"/>
                <w:lang w:val="uk-UA"/>
              </w:rPr>
              <w:t xml:space="preserve">   539 017</w:t>
            </w:r>
          </w:p>
        </w:tc>
      </w:tr>
      <w:tr w:rsidR="00B33638" w:rsidRPr="00B33638" w:rsidTr="000B592A">
        <w:tc>
          <w:tcPr>
            <w:tcW w:w="5670" w:type="dxa"/>
          </w:tcPr>
          <w:p w:rsidR="00B33638" w:rsidRPr="00B33638" w:rsidRDefault="00B33638" w:rsidP="000B592A">
            <w:pPr>
              <w:spacing w:line="221" w:lineRule="auto"/>
              <w:jc w:val="both"/>
              <w:rPr>
                <w:rFonts w:ascii="Times New Roman" w:hAnsi="Times New Roman"/>
                <w:sz w:val="20"/>
                <w:lang w:val="uk-UA"/>
              </w:rPr>
            </w:pPr>
            <w:r w:rsidRPr="00B33638">
              <w:rPr>
                <w:rFonts w:ascii="Times New Roman" w:hAnsi="Times New Roman"/>
                <w:sz w:val="20"/>
                <w:lang w:val="uk-UA"/>
              </w:rPr>
              <w:t>Гроші та їх еквіваленти</w:t>
            </w:r>
          </w:p>
        </w:tc>
        <w:tc>
          <w:tcPr>
            <w:tcW w:w="1843" w:type="dxa"/>
          </w:tcPr>
          <w:p w:rsidR="00B33638" w:rsidRPr="00B33638" w:rsidRDefault="00B33638" w:rsidP="000B592A">
            <w:pPr>
              <w:spacing w:line="221" w:lineRule="auto"/>
              <w:jc w:val="right"/>
              <w:rPr>
                <w:rFonts w:ascii="Times New Roman" w:hAnsi="Times New Roman"/>
                <w:sz w:val="20"/>
                <w:lang w:val="uk-UA"/>
              </w:rPr>
            </w:pPr>
            <w:r w:rsidRPr="00B33638">
              <w:rPr>
                <w:rFonts w:ascii="Times New Roman" w:hAnsi="Times New Roman"/>
                <w:sz w:val="20"/>
                <w:lang w:val="uk-UA"/>
              </w:rPr>
              <w:t>1 200 058</w:t>
            </w:r>
          </w:p>
        </w:tc>
        <w:tc>
          <w:tcPr>
            <w:tcW w:w="1559" w:type="dxa"/>
          </w:tcPr>
          <w:p w:rsidR="00B33638" w:rsidRPr="00B33638" w:rsidRDefault="00B33638" w:rsidP="000B592A">
            <w:pPr>
              <w:spacing w:line="221" w:lineRule="auto"/>
              <w:jc w:val="right"/>
              <w:rPr>
                <w:rFonts w:ascii="Times New Roman" w:hAnsi="Times New Roman"/>
                <w:sz w:val="20"/>
                <w:lang w:val="uk-UA"/>
              </w:rPr>
            </w:pPr>
            <w:r w:rsidRPr="00B33638">
              <w:rPr>
                <w:rFonts w:ascii="Times New Roman" w:hAnsi="Times New Roman"/>
                <w:sz w:val="20"/>
                <w:lang w:val="uk-UA"/>
              </w:rPr>
              <w:t>1 631 139</w:t>
            </w:r>
          </w:p>
        </w:tc>
      </w:tr>
      <w:tr w:rsidR="00B33638" w:rsidRPr="00B33638" w:rsidTr="000B592A">
        <w:tc>
          <w:tcPr>
            <w:tcW w:w="5670" w:type="dxa"/>
          </w:tcPr>
          <w:p w:rsidR="00B33638" w:rsidRPr="00B33638" w:rsidRDefault="00B33638" w:rsidP="000B592A">
            <w:pPr>
              <w:spacing w:line="221" w:lineRule="auto"/>
              <w:jc w:val="both"/>
              <w:rPr>
                <w:rFonts w:ascii="Times New Roman" w:hAnsi="Times New Roman"/>
                <w:sz w:val="20"/>
                <w:lang w:val="uk-UA"/>
              </w:rPr>
            </w:pPr>
            <w:r w:rsidRPr="00B33638">
              <w:rPr>
                <w:rFonts w:ascii="Times New Roman" w:hAnsi="Times New Roman"/>
                <w:sz w:val="20"/>
                <w:lang w:val="uk-UA"/>
              </w:rPr>
              <w:t>Нерозподілений прибуток (непокритий збиток)</w:t>
            </w:r>
          </w:p>
        </w:tc>
        <w:tc>
          <w:tcPr>
            <w:tcW w:w="1843" w:type="dxa"/>
          </w:tcPr>
          <w:p w:rsidR="00B33638" w:rsidRPr="00B33638" w:rsidRDefault="00B33638" w:rsidP="000B592A">
            <w:pPr>
              <w:spacing w:line="221" w:lineRule="auto"/>
              <w:jc w:val="right"/>
              <w:rPr>
                <w:rFonts w:ascii="Times New Roman" w:hAnsi="Times New Roman"/>
                <w:sz w:val="20"/>
                <w:lang w:val="uk-UA"/>
              </w:rPr>
            </w:pPr>
            <w:r w:rsidRPr="00B33638">
              <w:rPr>
                <w:rFonts w:ascii="Times New Roman" w:hAnsi="Times New Roman"/>
                <w:sz w:val="20"/>
                <w:lang w:val="uk-UA"/>
              </w:rPr>
              <w:t>1 643 020</w:t>
            </w:r>
          </w:p>
        </w:tc>
        <w:tc>
          <w:tcPr>
            <w:tcW w:w="1559" w:type="dxa"/>
          </w:tcPr>
          <w:p w:rsidR="00B33638" w:rsidRPr="00B33638" w:rsidRDefault="00B33638" w:rsidP="000B592A">
            <w:pPr>
              <w:spacing w:line="221" w:lineRule="auto"/>
              <w:jc w:val="right"/>
              <w:rPr>
                <w:rFonts w:ascii="Times New Roman" w:hAnsi="Times New Roman"/>
                <w:sz w:val="20"/>
                <w:lang w:val="uk-UA"/>
              </w:rPr>
            </w:pPr>
            <w:r w:rsidRPr="00B33638">
              <w:rPr>
                <w:rFonts w:ascii="Times New Roman" w:hAnsi="Times New Roman"/>
                <w:sz w:val="20"/>
                <w:lang w:val="uk-UA"/>
              </w:rPr>
              <w:t>1 849 417</w:t>
            </w:r>
          </w:p>
        </w:tc>
      </w:tr>
      <w:tr w:rsidR="00B33638" w:rsidRPr="00B33638" w:rsidTr="000B592A">
        <w:tc>
          <w:tcPr>
            <w:tcW w:w="5670" w:type="dxa"/>
          </w:tcPr>
          <w:p w:rsidR="00B33638" w:rsidRPr="00B33638" w:rsidRDefault="00B33638" w:rsidP="000B592A">
            <w:pPr>
              <w:spacing w:line="221" w:lineRule="auto"/>
              <w:jc w:val="both"/>
              <w:rPr>
                <w:rFonts w:ascii="Times New Roman" w:hAnsi="Times New Roman"/>
                <w:sz w:val="20"/>
                <w:lang w:val="uk-UA"/>
              </w:rPr>
            </w:pPr>
            <w:r w:rsidRPr="00B33638">
              <w:rPr>
                <w:rFonts w:ascii="Times New Roman" w:hAnsi="Times New Roman"/>
                <w:sz w:val="20"/>
                <w:lang w:val="uk-UA"/>
              </w:rPr>
              <w:t>Власний капітал</w:t>
            </w:r>
          </w:p>
        </w:tc>
        <w:tc>
          <w:tcPr>
            <w:tcW w:w="1843" w:type="dxa"/>
          </w:tcPr>
          <w:p w:rsidR="00B33638" w:rsidRPr="00B33638" w:rsidRDefault="00B33638" w:rsidP="000B592A">
            <w:pPr>
              <w:spacing w:line="221" w:lineRule="auto"/>
              <w:jc w:val="right"/>
              <w:rPr>
                <w:rFonts w:ascii="Times New Roman" w:hAnsi="Times New Roman"/>
                <w:sz w:val="20"/>
                <w:lang w:val="uk-UA"/>
              </w:rPr>
            </w:pPr>
            <w:r w:rsidRPr="00B33638">
              <w:rPr>
                <w:rFonts w:ascii="Times New Roman" w:hAnsi="Times New Roman"/>
                <w:sz w:val="20"/>
                <w:lang w:val="uk-UA"/>
              </w:rPr>
              <w:t>2 873 439</w:t>
            </w:r>
          </w:p>
        </w:tc>
        <w:tc>
          <w:tcPr>
            <w:tcW w:w="1559" w:type="dxa"/>
          </w:tcPr>
          <w:p w:rsidR="00B33638" w:rsidRPr="00B33638" w:rsidRDefault="00B33638" w:rsidP="000B592A">
            <w:pPr>
              <w:spacing w:line="221" w:lineRule="auto"/>
              <w:jc w:val="right"/>
              <w:rPr>
                <w:rFonts w:ascii="Times New Roman" w:hAnsi="Times New Roman"/>
                <w:sz w:val="20"/>
                <w:lang w:val="uk-UA"/>
              </w:rPr>
            </w:pPr>
            <w:r w:rsidRPr="00B33638">
              <w:rPr>
                <w:rFonts w:ascii="Times New Roman" w:hAnsi="Times New Roman"/>
                <w:sz w:val="20"/>
                <w:lang w:val="uk-UA"/>
              </w:rPr>
              <w:t>3 079 836</w:t>
            </w:r>
          </w:p>
        </w:tc>
      </w:tr>
      <w:tr w:rsidR="00B33638" w:rsidRPr="00B33638" w:rsidTr="000B592A">
        <w:tc>
          <w:tcPr>
            <w:tcW w:w="5670" w:type="dxa"/>
          </w:tcPr>
          <w:p w:rsidR="00B33638" w:rsidRPr="00B33638" w:rsidRDefault="00B33638" w:rsidP="000B592A">
            <w:pPr>
              <w:spacing w:line="221" w:lineRule="auto"/>
              <w:jc w:val="both"/>
              <w:rPr>
                <w:rFonts w:ascii="Times New Roman" w:hAnsi="Times New Roman"/>
                <w:sz w:val="20"/>
                <w:lang w:val="uk-UA"/>
              </w:rPr>
            </w:pPr>
            <w:r w:rsidRPr="00B33638">
              <w:rPr>
                <w:rFonts w:ascii="Times New Roman" w:hAnsi="Times New Roman"/>
                <w:sz w:val="20"/>
                <w:lang w:val="uk-UA"/>
              </w:rPr>
              <w:t>Зареєстрований (пайовий/статутний) капітал</w:t>
            </w:r>
          </w:p>
        </w:tc>
        <w:tc>
          <w:tcPr>
            <w:tcW w:w="1843" w:type="dxa"/>
          </w:tcPr>
          <w:p w:rsidR="00B33638" w:rsidRPr="00B33638" w:rsidRDefault="00B33638" w:rsidP="000B592A">
            <w:pPr>
              <w:spacing w:line="221" w:lineRule="auto"/>
              <w:jc w:val="right"/>
              <w:rPr>
                <w:rFonts w:ascii="Times New Roman" w:hAnsi="Times New Roman"/>
                <w:sz w:val="20"/>
                <w:lang w:val="uk-UA"/>
              </w:rPr>
            </w:pPr>
            <w:r w:rsidRPr="00B33638">
              <w:rPr>
                <w:rFonts w:ascii="Times New Roman" w:hAnsi="Times New Roman"/>
                <w:sz w:val="20"/>
                <w:lang w:val="uk-UA"/>
              </w:rPr>
              <w:t>1 022 433</w:t>
            </w:r>
          </w:p>
        </w:tc>
        <w:tc>
          <w:tcPr>
            <w:tcW w:w="1559" w:type="dxa"/>
          </w:tcPr>
          <w:p w:rsidR="00B33638" w:rsidRPr="00B33638" w:rsidRDefault="00B33638" w:rsidP="000B592A">
            <w:pPr>
              <w:spacing w:line="221" w:lineRule="auto"/>
              <w:jc w:val="right"/>
              <w:rPr>
                <w:rFonts w:ascii="Times New Roman" w:hAnsi="Times New Roman"/>
                <w:sz w:val="20"/>
                <w:lang w:val="uk-UA"/>
              </w:rPr>
            </w:pPr>
            <w:r w:rsidRPr="00B33638">
              <w:rPr>
                <w:rFonts w:ascii="Times New Roman" w:hAnsi="Times New Roman"/>
                <w:sz w:val="20"/>
                <w:lang w:val="uk-UA"/>
              </w:rPr>
              <w:t>1 022 433</w:t>
            </w:r>
          </w:p>
        </w:tc>
      </w:tr>
      <w:tr w:rsidR="00B33638" w:rsidRPr="00B33638" w:rsidTr="000B592A">
        <w:tc>
          <w:tcPr>
            <w:tcW w:w="5670" w:type="dxa"/>
          </w:tcPr>
          <w:p w:rsidR="00B33638" w:rsidRPr="00B33638" w:rsidRDefault="00B33638" w:rsidP="000B592A">
            <w:pPr>
              <w:spacing w:line="221" w:lineRule="auto"/>
              <w:jc w:val="both"/>
              <w:rPr>
                <w:rFonts w:ascii="Times New Roman" w:hAnsi="Times New Roman"/>
                <w:sz w:val="20"/>
                <w:lang w:val="uk-UA"/>
              </w:rPr>
            </w:pPr>
            <w:r w:rsidRPr="00B33638">
              <w:rPr>
                <w:rFonts w:ascii="Times New Roman" w:hAnsi="Times New Roman"/>
                <w:sz w:val="20"/>
                <w:lang w:val="uk-UA"/>
              </w:rPr>
              <w:t>Довгострокові зобов'язання і забезпечення</w:t>
            </w:r>
          </w:p>
        </w:tc>
        <w:tc>
          <w:tcPr>
            <w:tcW w:w="1843" w:type="dxa"/>
          </w:tcPr>
          <w:p w:rsidR="00B33638" w:rsidRPr="00B33638" w:rsidRDefault="00B33638" w:rsidP="000B592A">
            <w:pPr>
              <w:spacing w:line="221" w:lineRule="auto"/>
              <w:jc w:val="right"/>
              <w:rPr>
                <w:rFonts w:ascii="Times New Roman" w:hAnsi="Times New Roman"/>
                <w:sz w:val="20"/>
                <w:lang w:val="uk-UA"/>
              </w:rPr>
            </w:pPr>
            <w:r w:rsidRPr="00B33638">
              <w:rPr>
                <w:rFonts w:ascii="Times New Roman" w:hAnsi="Times New Roman"/>
                <w:sz w:val="20"/>
                <w:lang w:val="uk-UA"/>
              </w:rPr>
              <w:t>-</w:t>
            </w:r>
          </w:p>
        </w:tc>
        <w:tc>
          <w:tcPr>
            <w:tcW w:w="1559" w:type="dxa"/>
          </w:tcPr>
          <w:p w:rsidR="00B33638" w:rsidRPr="00B33638" w:rsidRDefault="00B33638" w:rsidP="000B592A">
            <w:pPr>
              <w:spacing w:line="221" w:lineRule="auto"/>
              <w:jc w:val="right"/>
              <w:rPr>
                <w:rFonts w:ascii="Times New Roman" w:hAnsi="Times New Roman"/>
                <w:sz w:val="20"/>
                <w:lang w:val="uk-UA"/>
              </w:rPr>
            </w:pPr>
            <w:r w:rsidRPr="00B33638">
              <w:rPr>
                <w:rFonts w:ascii="Times New Roman" w:hAnsi="Times New Roman"/>
                <w:sz w:val="20"/>
                <w:lang w:val="uk-UA"/>
              </w:rPr>
              <w:t>-</w:t>
            </w:r>
          </w:p>
        </w:tc>
      </w:tr>
      <w:tr w:rsidR="00B33638" w:rsidRPr="00B33638" w:rsidTr="000B592A">
        <w:tc>
          <w:tcPr>
            <w:tcW w:w="5670" w:type="dxa"/>
          </w:tcPr>
          <w:p w:rsidR="00B33638" w:rsidRPr="00B33638" w:rsidRDefault="00B33638" w:rsidP="000B592A">
            <w:pPr>
              <w:spacing w:line="221" w:lineRule="auto"/>
              <w:jc w:val="both"/>
              <w:rPr>
                <w:rFonts w:ascii="Times New Roman" w:hAnsi="Times New Roman"/>
                <w:sz w:val="20"/>
                <w:lang w:val="uk-UA"/>
              </w:rPr>
            </w:pPr>
            <w:r w:rsidRPr="00B33638">
              <w:rPr>
                <w:rFonts w:ascii="Times New Roman" w:hAnsi="Times New Roman"/>
                <w:sz w:val="20"/>
                <w:lang w:val="uk-UA"/>
              </w:rPr>
              <w:t>Поточні зобов'язання і забезпечення</w:t>
            </w:r>
          </w:p>
        </w:tc>
        <w:tc>
          <w:tcPr>
            <w:tcW w:w="1843" w:type="dxa"/>
          </w:tcPr>
          <w:p w:rsidR="00B33638" w:rsidRPr="00B33638" w:rsidRDefault="00B33638" w:rsidP="000B592A">
            <w:pPr>
              <w:spacing w:line="221" w:lineRule="auto"/>
              <w:jc w:val="right"/>
              <w:rPr>
                <w:rFonts w:ascii="Times New Roman" w:hAnsi="Times New Roman"/>
                <w:sz w:val="20"/>
                <w:lang w:val="uk-UA"/>
              </w:rPr>
            </w:pPr>
            <w:r w:rsidRPr="00B33638">
              <w:rPr>
                <w:rFonts w:ascii="Times New Roman" w:hAnsi="Times New Roman"/>
                <w:sz w:val="20"/>
                <w:lang w:val="uk-UA"/>
              </w:rPr>
              <w:t>1 585 068</w:t>
            </w:r>
          </w:p>
        </w:tc>
        <w:tc>
          <w:tcPr>
            <w:tcW w:w="1559" w:type="dxa"/>
          </w:tcPr>
          <w:p w:rsidR="00B33638" w:rsidRPr="00B33638" w:rsidRDefault="00B33638" w:rsidP="000B592A">
            <w:pPr>
              <w:spacing w:line="221" w:lineRule="auto"/>
              <w:jc w:val="right"/>
              <w:rPr>
                <w:rFonts w:ascii="Times New Roman" w:hAnsi="Times New Roman"/>
                <w:sz w:val="20"/>
                <w:lang w:val="uk-UA"/>
              </w:rPr>
            </w:pPr>
            <w:r w:rsidRPr="00B33638">
              <w:rPr>
                <w:rFonts w:ascii="Times New Roman" w:hAnsi="Times New Roman"/>
                <w:sz w:val="20"/>
                <w:lang w:val="uk-UA"/>
              </w:rPr>
              <w:t>1 676 769</w:t>
            </w:r>
          </w:p>
        </w:tc>
      </w:tr>
      <w:tr w:rsidR="00B33638" w:rsidRPr="00B33638" w:rsidTr="000B592A">
        <w:tc>
          <w:tcPr>
            <w:tcW w:w="5670" w:type="dxa"/>
          </w:tcPr>
          <w:p w:rsidR="00B33638" w:rsidRPr="00B33638" w:rsidRDefault="00B33638" w:rsidP="000B592A">
            <w:pPr>
              <w:spacing w:line="221" w:lineRule="auto"/>
              <w:jc w:val="both"/>
              <w:rPr>
                <w:rFonts w:ascii="Times New Roman" w:hAnsi="Times New Roman"/>
                <w:sz w:val="20"/>
                <w:lang w:val="uk-UA"/>
              </w:rPr>
            </w:pPr>
            <w:r w:rsidRPr="00B33638">
              <w:rPr>
                <w:rFonts w:ascii="Times New Roman" w:hAnsi="Times New Roman"/>
                <w:sz w:val="20"/>
                <w:lang w:val="uk-UA"/>
              </w:rPr>
              <w:t>Чистий фінансовий результат: прибуток (збиток)</w:t>
            </w:r>
          </w:p>
        </w:tc>
        <w:tc>
          <w:tcPr>
            <w:tcW w:w="1843" w:type="dxa"/>
          </w:tcPr>
          <w:p w:rsidR="00B33638" w:rsidRPr="00B33638" w:rsidRDefault="00B33638" w:rsidP="000B592A">
            <w:pPr>
              <w:spacing w:line="221" w:lineRule="auto"/>
              <w:jc w:val="right"/>
              <w:rPr>
                <w:rFonts w:ascii="Times New Roman" w:hAnsi="Times New Roman"/>
                <w:sz w:val="20"/>
                <w:lang w:val="uk-UA"/>
              </w:rPr>
            </w:pPr>
            <w:r w:rsidRPr="00B33638">
              <w:rPr>
                <w:rFonts w:ascii="Times New Roman" w:hAnsi="Times New Roman"/>
                <w:sz w:val="20"/>
                <w:lang w:val="uk-UA"/>
              </w:rPr>
              <w:t>1 633 982</w:t>
            </w:r>
          </w:p>
        </w:tc>
        <w:tc>
          <w:tcPr>
            <w:tcW w:w="1559" w:type="dxa"/>
          </w:tcPr>
          <w:p w:rsidR="00B33638" w:rsidRPr="00B33638" w:rsidRDefault="00B33638" w:rsidP="000B592A">
            <w:pPr>
              <w:spacing w:line="221" w:lineRule="auto"/>
              <w:jc w:val="right"/>
              <w:rPr>
                <w:rFonts w:ascii="Times New Roman" w:hAnsi="Times New Roman"/>
                <w:sz w:val="20"/>
                <w:lang w:val="uk-UA"/>
              </w:rPr>
            </w:pPr>
            <w:r w:rsidRPr="00B33638">
              <w:rPr>
                <w:rFonts w:ascii="Times New Roman" w:hAnsi="Times New Roman"/>
                <w:sz w:val="20"/>
                <w:lang w:val="uk-UA"/>
              </w:rPr>
              <w:t>1 086 424</w:t>
            </w:r>
          </w:p>
        </w:tc>
      </w:tr>
      <w:tr w:rsidR="00B33638" w:rsidRPr="00B33638" w:rsidTr="000B592A">
        <w:tc>
          <w:tcPr>
            <w:tcW w:w="5670" w:type="dxa"/>
          </w:tcPr>
          <w:p w:rsidR="00B33638" w:rsidRPr="00B33638" w:rsidRDefault="00B33638" w:rsidP="000B592A">
            <w:pPr>
              <w:spacing w:line="221" w:lineRule="auto"/>
              <w:jc w:val="both"/>
              <w:rPr>
                <w:rFonts w:ascii="Times New Roman" w:hAnsi="Times New Roman"/>
                <w:sz w:val="20"/>
                <w:lang w:val="uk-UA"/>
              </w:rPr>
            </w:pPr>
            <w:r w:rsidRPr="00B33638">
              <w:rPr>
                <w:rFonts w:ascii="Times New Roman" w:hAnsi="Times New Roman"/>
                <w:sz w:val="20"/>
                <w:lang w:val="uk-UA"/>
              </w:rPr>
              <w:t>Середньорічна кількість акцій (шт.)</w:t>
            </w:r>
          </w:p>
        </w:tc>
        <w:tc>
          <w:tcPr>
            <w:tcW w:w="1843" w:type="dxa"/>
          </w:tcPr>
          <w:p w:rsidR="00B33638" w:rsidRPr="00B33638" w:rsidRDefault="00B33638" w:rsidP="000B592A">
            <w:pPr>
              <w:spacing w:line="221" w:lineRule="auto"/>
              <w:jc w:val="right"/>
              <w:rPr>
                <w:rFonts w:ascii="Times New Roman" w:hAnsi="Times New Roman"/>
                <w:sz w:val="20"/>
                <w:lang w:val="uk-UA"/>
              </w:rPr>
            </w:pPr>
            <w:r w:rsidRPr="00B33638">
              <w:rPr>
                <w:rFonts w:ascii="Times New Roman" w:hAnsi="Times New Roman"/>
                <w:sz w:val="20"/>
                <w:lang w:val="uk-UA"/>
              </w:rPr>
              <w:t>1 022 432 914</w:t>
            </w:r>
          </w:p>
        </w:tc>
        <w:tc>
          <w:tcPr>
            <w:tcW w:w="1559" w:type="dxa"/>
          </w:tcPr>
          <w:p w:rsidR="00B33638" w:rsidRPr="00B33638" w:rsidRDefault="00B33638" w:rsidP="000B592A">
            <w:pPr>
              <w:spacing w:line="221" w:lineRule="auto"/>
              <w:jc w:val="right"/>
              <w:rPr>
                <w:rFonts w:ascii="Times New Roman" w:hAnsi="Times New Roman"/>
                <w:sz w:val="20"/>
                <w:lang w:val="uk-UA"/>
              </w:rPr>
            </w:pPr>
            <w:r w:rsidRPr="00B33638">
              <w:rPr>
                <w:rFonts w:ascii="Times New Roman" w:hAnsi="Times New Roman"/>
                <w:sz w:val="20"/>
                <w:lang w:val="uk-UA"/>
              </w:rPr>
              <w:t>1 022 432 914</w:t>
            </w:r>
          </w:p>
        </w:tc>
      </w:tr>
      <w:tr w:rsidR="00B33638" w:rsidRPr="00B33638" w:rsidTr="000B592A">
        <w:tc>
          <w:tcPr>
            <w:tcW w:w="5670" w:type="dxa"/>
          </w:tcPr>
          <w:p w:rsidR="00B33638" w:rsidRPr="00B33638" w:rsidRDefault="00B33638" w:rsidP="000B592A">
            <w:pPr>
              <w:spacing w:line="221" w:lineRule="auto"/>
              <w:jc w:val="both"/>
              <w:rPr>
                <w:rFonts w:ascii="Times New Roman" w:hAnsi="Times New Roman"/>
                <w:sz w:val="20"/>
                <w:lang w:val="uk-UA"/>
              </w:rPr>
            </w:pPr>
            <w:r w:rsidRPr="00B33638">
              <w:rPr>
                <w:rFonts w:ascii="Times New Roman" w:hAnsi="Times New Roman"/>
                <w:sz w:val="20"/>
                <w:lang w:val="uk-UA"/>
              </w:rPr>
              <w:t>Чистий прибуток (збиток) на одну просту акцію (грн)</w:t>
            </w:r>
          </w:p>
        </w:tc>
        <w:tc>
          <w:tcPr>
            <w:tcW w:w="1843" w:type="dxa"/>
          </w:tcPr>
          <w:p w:rsidR="00B33638" w:rsidRPr="00B33638" w:rsidRDefault="00B33638" w:rsidP="000B592A">
            <w:pPr>
              <w:spacing w:line="221" w:lineRule="auto"/>
              <w:jc w:val="right"/>
              <w:rPr>
                <w:rFonts w:ascii="Times New Roman" w:hAnsi="Times New Roman"/>
                <w:sz w:val="20"/>
                <w:lang w:val="uk-UA"/>
              </w:rPr>
            </w:pPr>
            <w:r w:rsidRPr="00B33638">
              <w:rPr>
                <w:rFonts w:ascii="Times New Roman" w:hAnsi="Times New Roman"/>
                <w:sz w:val="20"/>
                <w:lang w:val="uk-UA"/>
              </w:rPr>
              <w:t>1,59813</w:t>
            </w:r>
          </w:p>
        </w:tc>
        <w:tc>
          <w:tcPr>
            <w:tcW w:w="1559" w:type="dxa"/>
          </w:tcPr>
          <w:p w:rsidR="00B33638" w:rsidRPr="00B33638" w:rsidRDefault="00B33638" w:rsidP="000B592A">
            <w:pPr>
              <w:spacing w:line="221" w:lineRule="auto"/>
              <w:jc w:val="right"/>
              <w:rPr>
                <w:rFonts w:ascii="Times New Roman" w:hAnsi="Times New Roman"/>
                <w:sz w:val="20"/>
                <w:lang w:val="uk-UA"/>
              </w:rPr>
            </w:pPr>
            <w:r w:rsidRPr="00B33638">
              <w:rPr>
                <w:rFonts w:ascii="Times New Roman" w:hAnsi="Times New Roman"/>
                <w:sz w:val="20"/>
                <w:lang w:val="uk-UA"/>
              </w:rPr>
              <w:t>1,06259</w:t>
            </w:r>
          </w:p>
        </w:tc>
      </w:tr>
    </w:tbl>
    <w:p w:rsidR="00B33638" w:rsidRPr="00B33638" w:rsidRDefault="00B33638" w:rsidP="00B33638">
      <w:pPr>
        <w:spacing w:line="221" w:lineRule="auto"/>
        <w:jc w:val="both"/>
        <w:rPr>
          <w:rFonts w:ascii="Times New Roman" w:hAnsi="Times New Roman"/>
          <w:sz w:val="20"/>
          <w:lang w:val="uk-UA"/>
        </w:rPr>
      </w:pPr>
      <w:r w:rsidRPr="00B33638">
        <w:rPr>
          <w:rFonts w:ascii="Times New Roman" w:hAnsi="Times New Roman"/>
          <w:sz w:val="20"/>
          <w:lang w:val="uk-UA"/>
        </w:rPr>
        <w:t>*Дані можуть бути змінені за результатами аудиторської перевірки</w:t>
      </w:r>
    </w:p>
    <w:p w:rsidR="00B33638" w:rsidRPr="00B33638" w:rsidRDefault="00B33638" w:rsidP="00B33638">
      <w:pPr>
        <w:rPr>
          <w:rFonts w:asciiTheme="minorHAnsi" w:hAnsiTheme="minorHAnsi"/>
          <w:lang w:val="uk-UA"/>
        </w:rPr>
      </w:pPr>
    </w:p>
    <w:sectPr w:rsidR="00B33638" w:rsidRPr="00B33638" w:rsidSect="00B33638">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UkrainianTimesET">
    <w:altName w:val="Courier New"/>
    <w:charset w:val="00"/>
    <w:family w:val="roman"/>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FD1BA3"/>
    <w:multiLevelType w:val="hybridMultilevel"/>
    <w:tmpl w:val="DB9CA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6A12504"/>
    <w:multiLevelType w:val="hybridMultilevel"/>
    <w:tmpl w:val="8D3836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467178B"/>
    <w:multiLevelType w:val="hybridMultilevel"/>
    <w:tmpl w:val="B0D8C57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CE1"/>
    <w:rsid w:val="00091E43"/>
    <w:rsid w:val="000E1BEE"/>
    <w:rsid w:val="002236B3"/>
    <w:rsid w:val="003A7CE1"/>
    <w:rsid w:val="00536C51"/>
    <w:rsid w:val="00997896"/>
    <w:rsid w:val="00B33638"/>
    <w:rsid w:val="00E16C2C"/>
    <w:rsid w:val="00E465EF"/>
    <w:rsid w:val="00F205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D824F5F-3434-4AF1-A532-E1C9D7DF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7CE1"/>
    <w:pPr>
      <w:suppressAutoHyphens/>
      <w:spacing w:after="0" w:line="240" w:lineRule="auto"/>
    </w:pPr>
    <w:rPr>
      <w:rFonts w:ascii="UkrainianTimesET" w:eastAsia="Times New Roman" w:hAnsi="UkrainianTimesET" w:cs="Times New Roman"/>
      <w:sz w:val="24"/>
      <w:szCs w:val="20"/>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7CE1"/>
    <w:pPr>
      <w:ind w:left="720"/>
    </w:pPr>
  </w:style>
  <w:style w:type="character" w:customStyle="1" w:styleId="hps">
    <w:name w:val="hps"/>
    <w:basedOn w:val="a0"/>
    <w:rsid w:val="003A7CE1"/>
  </w:style>
  <w:style w:type="paragraph" w:styleId="a4">
    <w:name w:val="Body Text Indent"/>
    <w:basedOn w:val="a"/>
    <w:link w:val="a5"/>
    <w:rsid w:val="003A7CE1"/>
    <w:pPr>
      <w:spacing w:after="120"/>
      <w:ind w:left="283"/>
    </w:pPr>
  </w:style>
  <w:style w:type="character" w:customStyle="1" w:styleId="a5">
    <w:name w:val="Основной текст с отступом Знак"/>
    <w:basedOn w:val="a0"/>
    <w:link w:val="a4"/>
    <w:rsid w:val="003A7CE1"/>
    <w:rPr>
      <w:rFonts w:ascii="UkrainianTimesET" w:eastAsia="Times New Roman" w:hAnsi="UkrainianTimesET" w:cs="Times New Roman"/>
      <w:sz w:val="24"/>
      <w:szCs w:val="20"/>
      <w:lang w:val="en-US" w:eastAsia="ar-SA"/>
    </w:rPr>
  </w:style>
  <w:style w:type="character" w:customStyle="1" w:styleId="shorttext">
    <w:name w:val="short_text"/>
    <w:basedOn w:val="a0"/>
    <w:rsid w:val="003A7CE1"/>
  </w:style>
  <w:style w:type="character" w:styleId="a6">
    <w:name w:val="Hyperlink"/>
    <w:basedOn w:val="a0"/>
    <w:uiPriority w:val="99"/>
    <w:unhideWhenUsed/>
    <w:rsid w:val="00B336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arlsbergukraine.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1479</Words>
  <Characters>8436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Sidorenko, Vasiliy</dc:creator>
  <cp:keywords/>
  <dc:description/>
  <cp:lastModifiedBy>Sidorenko, Vasiliy</cp:lastModifiedBy>
  <cp:revision>4</cp:revision>
  <dcterms:created xsi:type="dcterms:W3CDTF">2019-03-11T07:59:00Z</dcterms:created>
  <dcterms:modified xsi:type="dcterms:W3CDTF">2019-03-18T08:19:00Z</dcterms:modified>
</cp:coreProperties>
</file>